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ustomTitle"/>
        <w:jc w:val="center"/>
        <w:keepNext/>
      </w:pPr>
      <w:r>
        <w:rPr>
          <w:rFonts w:ascii="Arial" w:hAnsi="Arial" w:eastAsia="Arial"/>
          <w:b/>
          <w:i w:val="0"/>
          <w:color w:val="1F4E79"/>
          <w:sz w:val="38"/>
        </w:rPr>
        <w:t>Wzór konspektu zajęć teoretycznych</w:t>
      </w:r>
    </w:p>
    <w:p>
      <w:pPr>
        <w:pStyle w:val="SubtitleCustom"/>
        <w:jc w:val="center"/>
        <w:keepNext/>
      </w:pPr>
      <w:r>
        <w:t>Temat: stosowanie znaku B-20 „STOP” przez kierującego samochodem kat. B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D9EAF7" w:val="clear"/>
            <w:tcMar>
              <w:top w:w="60" w:type="dxa"/>
              <w:start w:w="100" w:type="dxa"/>
              <w:bottom w:w="60" w:type="dxa"/>
              <w:end w:w="100" w:type="dxa"/>
            </w:tcMar>
          </w:tcPr>
          <w:p>
            <w:pPr>
              <w:jc w:val="center"/>
            </w:pPr>
            <w:r>
              <w:rPr>
                <w:rFonts w:ascii="Arial" w:hAnsi="Arial" w:eastAsia="Arial"/>
                <w:b w:val="0"/>
                <w:i w:val="0"/>
                <w:color w:val="1F4E79"/>
                <w:sz w:val="20"/>
              </w:rPr>
              <w:t>Dokument opracowany jako praktyczny, gotowy do użycia wzór dla instruktora nauki jazdy.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Rodzaj zajęć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Zajęcia teoretyczne z odniesieniem do późniejszego ćwiczenia praktycznego w ruchu drogowym.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Adresaci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Osoby ubiegające się o prawo jazdy kategorii B.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Czas trwania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45 minut dydaktycznych.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Miejsce w programie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Przejazd przez skrzyżowania oznakowane znakami ustalającymi pierwszeństwo przejazdu; część praktyczna: dojazd do znaku B-20, zatrzymanie, obserwacja i ruszanie.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Temat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Stosowanie znaku B-20 „STOP” przez kierującego samochodem kat. B.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Cel główny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Ukształtowanie u kursanta prawidłowego rozumienia obowiązku pełnego zatrzymania i ustąpienia pierwszeństwa przy znaku B-20 oraz eliminowanie błędu „toczenia się bez zatrzymania”.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Podstawa prawna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Art. 2 pkt 22 i 23, art. 3, art. 5 i art. 25 ustawy – Prawo o ruchu drogowym; § 21 oraz § 89 rozporządzenia w sprawie znaków i sygnałów drogowych; załącznik nr 1 do rozporządzenia z 4 marca 2016 r. w sprawie szkolenia osób ubiegających się o uprawnienia do kierowania pojazdami, instruktorów i wykładowców.</w:t>
            </w:r>
          </w:p>
        </w:tc>
      </w:tr>
    </w:tbl>
    <w:p/>
    <w:p>
      <w:pPr>
        <w:keepNext/>
      </w:pPr>
      <w:r>
        <w:br w:type="page"/>
      </w: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Cele zajęć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3324"/>
        <w:gridCol w:w="3324"/>
        <w:gridCol w:w="3324"/>
      </w:tblGrid>
      <w:tr>
        <w:trPr>
          <w:cantSplit/>
          <w:tblHeader/>
        </w:trPr>
        <w:tc>
          <w:tcPr>
            <w:tcW w:type="dxa" w:w="317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Cele poznawcze</w:t>
            </w:r>
          </w:p>
        </w:tc>
        <w:tc>
          <w:tcPr>
            <w:tcW w:type="dxa" w:w="32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Cele kształcące</w:t>
            </w:r>
          </w:p>
        </w:tc>
        <w:tc>
          <w:tcPr>
            <w:tcW w:type="dxa" w:w="32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Cele wychowawcze / postawy</w:t>
            </w:r>
          </w:p>
        </w:tc>
      </w:tr>
      <w:tr>
        <w:trPr>
          <w:cantSplit/>
        </w:trPr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br/>
              <w:t>kursant wyjaśnia znaczenie znaku B-20 i odróżnia go od znaku A-7;</w:t>
              <w:br/>
              <w:t>zna znaczenie linii P-12 oraz wie, gdzie należy zatrzymać pojazd, gdy linia nie występuje;</w:t>
              <w:br/>
              <w:t>rozumie związek między obowiązkiem zatrzymania a obowiązkiem ustąpienia pierwszeństwa.</w:t>
            </w:r>
          </w:p>
        </w:tc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br/>
              <w:t>kursant potrafi prawidłowo dojechać do znaku B-20, zatrzymać pojazd i wznowić jazdę po ocenie sytuacji;</w:t>
              <w:br/>
              <w:t>prawidłowo wskazuje miejsce zatrzymania i uzasadnia, dlaczego „prawie stop” nie jest wykonaniem obowiązku;</w:t>
              <w:br/>
              <w:t>analizuje sytuacje ze znakiem B-20 na skrzyżowaniu, w obrębie skrzyżowania oraz przed torowiskiem.</w:t>
            </w:r>
          </w:p>
        </w:tc>
        <w:tc>
          <w:tcPr>
            <w:tcW w:type="dxa" w:w="332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br/>
              <w:t>rozwija nawyk pełnego podporządkowania się znakom regulującym pierwszeństwo przejazdu;</w:t>
              <w:br/>
              <w:t>wzmacnia postawę cierpliwości, precyzji i odpowiedzialności za decyzję o ruszeniu;</w:t>
              <w:br/>
              <w:t>utrwala zasadę: najpierw zatrzymanie i obserwacja, dopiero potem decyzja o wjeździe.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Metody, formy i środki dydaktyczne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Metody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miniwykład problemowy,</w:t>
              <w:br/>
              <w:t>• rozmowa kierowana,</w:t>
              <w:br/>
              <w:t>• analiza schematu skrzyżowania,</w:t>
              <w:br/>
              <w:t>• porównanie B-20 z A-7,</w:t>
              <w:br/>
              <w:t>• pytania sprawdzające.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Formy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praca zbiorowa z elementami odpowiedzi indywidualnych.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Środki dydaktyczne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plansza lub slajdy ze znakiem B-20, linią P-12 i przykładowymi skrzyżowaniami;</w:t>
              <w:br/>
              <w:t>• tablica / flipchart / tablet;</w:t>
              <w:br/>
              <w:t>• opcjonalnie: krótki film lub stopklatki pokazujące poprawne i błędne zatrzymanie.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B656"/>
          <w:left w:val="single" w:sz="8" w:space="0" w:color="D6B656"/>
          <w:bottom w:val="single" w:sz="8" w:space="0" w:color="D6B656"/>
          <w:right w:val="single" w:sz="8" w:space="0" w:color="D6B656"/>
          <w:insideH w:val="single" w:sz="8" w:space="0" w:color="D6B656"/>
          <w:insideV w:val="single" w:sz="8" w:space="0" w:color="D6B656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FFF4CC" w:val="clea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r>
              <w:t>Sekwencja, którą warto utrwalać podczas zajęć:</w:t>
              <w:br/>
              <w:t>ROZPOZNAJ B-20  →  ZWOLNIJ  →  ZATRZYMAJ POJAZD  →  UPEWNIJ SIĘ  →  USTĄP PIERWSZEŃSTWA  →  RUSZ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Przebieg zajęć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2493"/>
        <w:gridCol w:w="2493"/>
        <w:gridCol w:w="2493"/>
        <w:gridCol w:w="2493"/>
      </w:tblGrid>
      <w:tr>
        <w:trPr>
          <w:cantSplit/>
          <w:tblHeader/>
        </w:trPr>
        <w:tc>
          <w:tcPr>
            <w:tcW w:type="dxa" w:w="1531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Etap i czas</w:t>
            </w:r>
          </w:p>
        </w:tc>
        <w:tc>
          <w:tcPr>
            <w:tcW w:type="dxa" w:w="402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Działania instruktora / treść merytoryczna</w:t>
            </w:r>
          </w:p>
        </w:tc>
        <w:tc>
          <w:tcPr>
            <w:tcW w:type="dxa" w:w="266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Aktywność kursanta / oczekiwany efekt</w:t>
            </w:r>
          </w:p>
        </w:tc>
        <w:tc>
          <w:tcPr>
            <w:tcW w:type="dxa" w:w="1417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Metody i środki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Wprowadzenie</w:t>
              <w:br/>
              <w:t>5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Instruktor stawia pytanie aktywizujące: „Czy przy znaku STOP wystarczy bardzo wolno się toczyć i obserwować drogę z pierwszeństwem?”</w:t>
              <w:br/>
              <w:t>• Krótko uzasadnia wagę tematu: błąd przy B-20 dotyczy jednocześnie posłuszeństwa znakowi i bezpieczeństwa w miejscu przecięcia kierunków ruchu.</w:t>
              <w:br/>
              <w:t>• Przedstawia cel zajęć i porządkuje tok lekcji.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Kursanci odpowiadają na pytanie wstępne i ujawniają własne uproszczenia.</w:t>
              <w:br/>
              <w:t>• Budują motywację do uporządkowania reguł prawnych i praktycznych.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pytanie problemowe</w:t>
              <w:br/>
              <w:t>• rozmowa kierowana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1. Znaczenie znaku B-20</w:t>
              <w:br/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Omówienie § 21 rozporządzenia: znak B-20 oznacza zakaz wjazdu na skrzyżowanie bez zatrzymania się przed drogą z pierwszeństwem oraz obowiązek ustąpienia pierwszeństwa kierującym poruszającym się tą drogą.</w:t>
              <w:br/>
              <w:t>• Instruktor porównuje B-20 ze znakiem A-7 i podkreśla, że B-20 dodaje obowiązek pełnego zatrzymania.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potrafi własnymi słowami wyjaśnić znaczenie znaku B-20.</w:t>
              <w:br/>
              <w:t>• Rozumie, że zatrzymanie i ustąpienie pierwszeństwa to dwa odrębne elementy jednego obowiązku.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pokaz plansz/slajdów</w:t>
              <w:br/>
              <w:t>• analiza schematu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2. Miejsce zatrzymania</w:t>
              <w:br/>
              <w:t>10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Omówienie linii P-12 jako miejsca zatrzymania w związku ze znakiem B-20.</w:t>
              <w:br/>
              <w:t>• Wyjaśnienie, że jeżeli wyznaczonego miejsca nie ma, kierujący zatrzymuje się tam, gdzie może upewnić się, że nie utrudni ruchu na drodze z pierwszeństwem.</w:t>
              <w:br/>
              <w:t>• Instruktor podkreśla, że zatrzymanie ma być pełne, a nie pozorne.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potrafi wskazać prawidłowe miejsce zatrzymania z linią i bez linii.</w:t>
              <w:br/>
              <w:t>• Rozumie, dlaczego zbyt wczesne albo zbyt późne zatrzymanie może być błędem.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miniwykład</w:t>
              <w:br/>
              <w:t>• pytania naprowadzające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3. Ustąpienie pierwszeństwa i ruszenie</w:t>
              <w:br/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Instruktor odwołuje się do definicji ustąpienia pierwszeństwa jako powstrzymania się od ruchu, który zmusiłby innego uczestnika do zmiany kierunku, pasa ruchu albo istotnej zmiany prędkości.</w:t>
              <w:br/>
              <w:t>• Pokazuje 2–3 przykłady, w których po zatrzymaniu kierujący nadal nie może ruszyć, bo wymusiłby reakcję na innym pojeździe lub uczestniku ruchu.</w:t>
              <w:br/>
              <w:t>• Zwraca uwagę na obserwację całej strefy konfliktu, a nie tylko jednego kierunku.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potrafi uzasadnić decyzję o ruszeniu albo dalszym oczekiwaniu.</w:t>
              <w:br/>
              <w:t>• Rozumie, że samo zatrzymanie nie kończy obowiązku wynikającego ze znaku B-20.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analiza przypadku</w:t>
              <w:br/>
              <w:t>• rozmowa kierowana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4. Sytuacje szczególne</w:t>
              <w:br/>
              <w:t>8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Omówienie znaku B-20 umieszczonego w obrębie skrzyżowania – dotyczy tylko najbliższej jezdni, przed którą został ustawiony.</w:t>
              <w:br/>
              <w:t>• Omówienie odpowiedniego stosowania przepisów do znaku B-20 przed torowiskiem pojazdów szynowych lub w innych miejscach przecinania się kierunków ruchu.</w:t>
              <w:br/>
              <w:t>• Instruktor pokazuje praktyczne przykłady, w których kursant mylnie traktuje znak jako „ogólny” dla całego układu dróg.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rozpoznaje, kiedy znak B-20 dotyczy konkretnej jezdni albo torowiska.</w:t>
              <w:br/>
              <w:t>• Uczy się unikać mechanicznego stosowania znaku bez odczytania miejsca jego ustawienia.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miniwykład</w:t>
              <w:br/>
              <w:t>• analiza scenariusza</w:t>
            </w:r>
          </w:p>
        </w:tc>
      </w:tr>
      <w:tr>
        <w:trPr>
          <w:cantSplit/>
        </w:trPr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Podsumowanie</w:t>
              <w:br/>
              <w:t>6 min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Instruktor zadaje pytania kontrolne i porządkuje główną zasadę: B-20 oznacza pełne zatrzymanie, obserwację i ustąpienie pierwszeństwa – w tej kolejności.</w:t>
              <w:br/>
              <w:t>• Zamyka zajęcia syntezą prawną i praktyczną.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Kursant odpowiada na pytania problemowe i własnymi słowami formułuje regułę poprawnego zastosowania znaku STOP.</w:t>
              <w:br/>
              <w:t>• Instruktor może zlecić późniejsze ćwiczenie na lokalnym skrzyżowaniu ze znakiem B-20.</w:t>
            </w:r>
          </w:p>
        </w:tc>
        <w:tc>
          <w:tcPr>
            <w:tcW w:type="dxa" w:w="2493"/>
            <w:tcMar>
              <w:top w:w="70" w:type="dxa"/>
              <w:start w:w="90" w:type="dxa"/>
              <w:bottom w:w="70" w:type="dxa"/>
              <w:end w:w="90" w:type="dxa"/>
            </w:tcMar>
            <w:vAlign w:val="top"/>
          </w:tcPr>
          <w:p>
            <w:r>
              <w:t>• pytania sprawdzające</w:t>
              <w:br/>
              <w:t>• podsumowanie</w:t>
              <w:br/>
              <w:t>• mini-quiz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Kluczowe treści do wyeksponowania przez instruktora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2835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Zakres</w:t>
            </w:r>
          </w:p>
        </w:tc>
        <w:tc>
          <w:tcPr>
            <w:tcW w:type="dxa" w:w="6803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Treść do wyjaśnienia kursantowi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Znaczenie B-20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Znak oznacza zakaz wjazdu na skrzyżowanie bez zatrzymania się przed drogą z pierwszeństwem oraz obowiązek ustąpienia pierwszeństwa pojazdom poruszającym się tą drogą.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Miejsce zatrzymania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Jeżeli jest linia P-12, należy zatrzymać pojazd przy tej linii. W razie jej braku trzeba zatrzymać się w takim miejscu, z którego można upewnić się, że nie utrudni się ruchu na drodze z pierwszeństwem.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Pełne zatrzymanie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Znak STOP nie dopuszcza „przetoczenia”. Pojazd ma zostać zatrzymany w pełnym znaczeniu tego słowa.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Ustąpienie pierwszeństwa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Po zatrzymaniu kierujący nadal ma obowiązek powstrzymać się od ruchu, jeżeli ruszenie zmusiłoby innego uczestnika ruchu do reakcji.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Różnica wobec A-7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Znak A-7 nakłada obowiązek ustąpienia pierwszeństwa, ale nie nakazuje bezwzględnego zatrzymania w każdej sytuacji. B-20 nakazuje i zatrzymanie, i ustąpienie pierwszeństwa.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Znak w obrębie skrzyżowania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B-20 ustawiony w obrębie skrzyżowania dotyczy tylko najbliższej jezdni, przed którą został ustawiony.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  <w:shd w:fill="F3F7FB" w:val="clear"/>
          </w:tcPr>
          <w:p>
            <w:r>
              <w:t>Stosowanie odpowiednie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center"/>
          </w:tcPr>
          <w:p>
            <w:r>
              <w:t>Przepisy dotyczące B-20 stosuje się odpowiednio także wtedy, gdy znak umieszczono przed torowiskiem pojazdów szynowych lub w innych miejscach przecinania się kierunków ruchu.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Pytania kontrolne po zajęciach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EAF4EA" w:val="clear"/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r>
              <w:t>1. Czy przy znaku B-20 wystarczy bardzo wolno się toczyć i obserwować drogę z pierwszeństwem? Uzasadnij odpowiedź.</w:t>
              <w:br/>
              <w:t>2. Gdzie należy zatrzymać pojazd, gdy przy znaku STOP nie ma linii P-12?</w:t>
              <w:br/>
              <w:t>3. Czym różni się obowiązek wynikający ze znaku B-20 od obowiązku wynikającego ze znaku A-7?</w:t>
              <w:br/>
              <w:t>4. Czy po pełnym zatrzymaniu kierujący zawsze może od razu ruszyć? Uzasadnij odpowiedź.</w:t>
              <w:br/>
              <w:t>5. Jak rozumieć znak B-20 ustawiony w obrębie skrzyżowania albo przed torowiskiem?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Najczęstsze błędy kursantów i uwagi metodyczne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819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Najczęstsze błędy kursantów</w:t>
            </w:r>
          </w:p>
        </w:tc>
        <w:tc>
          <w:tcPr>
            <w:tcW w:type="dxa" w:w="4819"/>
            <w:shd w:fill="1F4E79" w:val="clear"/>
            <w:tcMar>
              <w:top w:w="70" w:type="dxa"/>
              <w:start w:w="90" w:type="dxa"/>
              <w:bottom w:w="70" w:type="dxa"/>
              <w:end w:w="90" w:type="dxa"/>
            </w:tcMar>
          </w:tcPr>
          <w:p>
            <w:r>
              <w:t>Uwagi metodyczne dla instruktora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t>• brak pełnego zatrzymania i wykonywanie tzw. rolling stop;</w:t>
              <w:br/>
              <w:t>• zatrzymanie zbyt wcześnie, w miejscu bez widoczności, albo zbyt późno – już w strefie kolizji;</w:t>
              <w:br/>
              <w:t>• utożsamianie B-20 z A-7;</w:t>
              <w:br/>
              <w:t>• patrzenie tylko w jeden kierunek i pomijanie pełnej oceny sytuacji;</w:t>
              <w:br/>
              <w:t>• mechaniczne stosowanie znaku bez odczytania, której jezdni lub torowiska dotyczy.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</w:tcPr>
          <w:p>
            <w:r>
              <w:t>• ucz nie tylko zatrzymania, ale całej sekwencji: zatrzymaj – upewnij się – ustąp – rusz;</w:t>
              <w:br/>
              <w:t>• łącz treść znaku z definicją ustąpienia pierwszeństwa i konkretnym obrazem drogowym;</w:t>
              <w:br/>
              <w:t>• pokazuj różnicę między brakiem obowiązku zatrzymania a brakiem obowiązku myślenia;</w:t>
              <w:br/>
              <w:t>• w części praktycznej ćwicz zatrzymanie z linią P-12 i bez niej;</w:t>
              <w:br/>
              <w:t>• zwracaj uwagę na precyzję języka: nie „masz pierwszeństwo”, lecz „sprawdź, czy możesz ruszyć bez wymuszenia reakcji”.</w:t>
            </w:r>
          </w:p>
        </w:tc>
      </w:tr>
    </w:tbl>
    <w:p>
      <w:pPr>
        <w:keepNext/>
      </w:pPr>
    </w:p>
    <w:p>
      <w:pPr>
        <w:pStyle w:val="Heading1"/>
        <w:keepNext/>
      </w:pPr>
      <w:r>
        <w:rPr>
          <w:rFonts w:ascii="Arial" w:hAnsi="Arial" w:eastAsia="Arial"/>
          <w:b/>
          <w:i w:val="0"/>
          <w:color w:val="1F4E79"/>
          <w:sz w:val="27"/>
        </w:rPr>
        <w:t>Podstawa prawna i literatura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4986"/>
        <w:gridCol w:w="4986"/>
      </w:tblGrid>
      <w:tr>
        <w:trPr>
          <w:cantSplit/>
          <w:tblHeader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Akty prawne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Ustawa z dnia 20 czerwca 1997 r. – Prawo o ruchu drogowym (tekst jedn.: Dz.U. z 2024 r. poz. 1251 ze zm., stan prawny aktualny na dzień opracowania konspektu), w szczególności art. 2 pkt 22 i 23, art. 3, art. 5 i art. 25.</w:t>
              <w:br/>
              <w:t>• Rozporządzenie Ministrów Infrastruktury oraz Spraw Wewnętrznych i Administracji z dnia 31 lipca 2002 r. w sprawie znaków i sygnałów drogowych (tekst jedn.: Dz.U. z 2019 r. poz. 2310 ze zm., stan prawny aktualny), w szczególności § 21 i § 89.</w:t>
              <w:br/>
              <w:t>• Rozporządzenie Ministra Infrastruktury i Budownictwa z dnia 4 marca 2016 r. w sprawie szkolenia osób ubiegających się o uprawnienia do kierowania pojazdami, instruktorów i wykładowców, tekst jedn.: Dz.U. z 2018 r. poz. 1885 ze zm., załącznik nr 1.</w:t>
            </w:r>
          </w:p>
        </w:tc>
      </w:tr>
      <w:tr>
        <w:trPr>
          <w:cantSplit/>
        </w:trPr>
        <w:tc>
          <w:tcPr>
            <w:tcW w:type="dxa" w:w="4986"/>
            <w:shd w:fill="F3F7FB" w:val="clear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Literatura</w:t>
            </w:r>
          </w:p>
        </w:tc>
        <w:tc>
          <w:tcPr>
            <w:tcW w:type="dxa" w:w="498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t>• Stefański R. A., Prawo o ruchu drogowym. Komentarz, Wolters Kluwer, Warszawa 2024.</w:t>
              <w:br/>
              <w:t>• Kupisiewicz C., Dydaktyka. Podręcznik akademicki, Oficyna Wydawnicza Impuls, Kraków 2012.</w:t>
              <w:br/>
              <w:t>• Okoń W., Wprowadzenie do dydaktyki ogólnej, Wydawnictwo Akademickie Żak, Warszawa 2003.</w:t>
              <w:br/>
              <w:t>• Kolb D. A., Experiential Learning: Experience as the Source of Learning and Development, 2nd ed., Pearson, 2015.</w:t>
            </w:r>
          </w:p>
        </w:tc>
      </w:tr>
    </w:tbl>
    <w:p>
      <w:pPr>
        <w:keepNext/>
      </w:pPr>
    </w:p>
    <w:p>
      <w:pPr>
        <w:pStyle w:val="Heading2"/>
        <w:keepNext/>
      </w:pPr>
      <w:r>
        <w:rPr>
          <w:rFonts w:ascii="Arial" w:hAnsi="Arial" w:eastAsia="Arial"/>
          <w:b/>
          <w:i w:val="0"/>
          <w:color w:val="1F4E79"/>
          <w:sz w:val="23"/>
        </w:rPr>
        <w:t>Miejsce na adaptację przez instruktora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</w:tblPr>
      <w:tblGrid>
        <w:gridCol w:w="9972"/>
      </w:tblGrid>
      <w:tr>
        <w:trPr>
          <w:cantSplit/>
        </w:trPr>
        <w:tc>
          <w:tcPr>
            <w:tcW w:type="dxa" w:w="9638"/>
            <w:shd w:fill="FCFCFC" w:val="clear"/>
            <w:tcMar>
              <w:top w:w="90" w:type="dxa"/>
              <w:start w:w="120" w:type="dxa"/>
              <w:bottom w:w="250" w:type="dxa"/>
              <w:end w:w="120" w:type="dxa"/>
            </w:tcMar>
          </w:tcPr>
          <w:p>
            <w:r>
              <w:t>Uwagi własne instruktora / lokalne skrzyżowanie ze znakiem B-20 / plan późniejszego ćwiczenia praktycznego:</w:t>
              <w:br/>
              <w:t>................................................................................................................................................................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................................................................................................................................................................</w:t>
              <w:br/>
              <w:t>................................................................................................................................................................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76" w:lineRule="auto"/>
    </w:pPr>
    <w:rPr>
      <w:rFonts w:ascii="Arial" w:hAnsi="Arial" w:eastAsia="Arial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Title">
    <w:name w:val="CustomTitle"/>
    <w:pPr>
      <w:spacing w:after="40" w:before="0"/>
    </w:pPr>
    <w:rPr>
      <w:rFonts w:ascii="Arial" w:hAnsi="Arial" w:eastAsia="Arial"/>
      <w:b/>
      <w:color w:val="1F4E79"/>
      <w:sz w:val="38"/>
    </w:rPr>
  </w:style>
  <w:style w:type="paragraph" w:customStyle="1" w:styleId="SubtitleCustom">
    <w:name w:val="SubtitleCustom"/>
    <w:pPr>
      <w:spacing w:after="200"/>
    </w:pPr>
    <w:rPr>
      <w:rFonts w:ascii="Arial" w:hAnsi="Arial" w:eastAsia="Arial"/>
      <w:i/>
      <w:color w:val="666666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Grega</dc:creator>
  <cp:keywords/>
  <cp:lastModifiedBy/>
  <dcterms:created xsi:type="dcterms:W3CDTF">2013-12-23T23:15:00Z</dcterms:created>
  <dcterms:modified xsi:type="dcterms:W3CDTF">2013-12-23T23:15:00Z</dcterms:modified>
  <cp:category/>
</cp:coreProperties>
</file>