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ustomTitle"/>
        <w:jc w:val="center"/>
      </w:pPr>
      <w:r>
        <w:rPr>
          <w:b/>
          <w:i w:val="0"/>
          <w:color w:val="1F4E79"/>
          <w:sz w:val="38"/>
        </w:rPr>
        <w:t>Wzór konspektu zajęć teoretycznych</w:t>
      </w:r>
    </w:p>
    <w:p>
      <w:pPr>
        <w:pStyle w:val="SubtitleCustom"/>
        <w:jc w:val="center"/>
      </w:pPr>
      <w:r>
        <w:t>Temat: obowiązki kierującego w związku z sygnalizatorem S-3</w:t>
      </w:r>
    </w:p>
    <w:tbl>
      <w:tblPr>
        <w:tblW w:type="auto" w:w="0"/>
        <w:jc w:val="center"/>
        <w:tblLayout w:type="fixed"/>
        <w:tblLook w:firstColumn="1" w:firstRow="1" w:lastColumn="0" w:lastRow="0" w:noHBand="0" w:noVBand="1" w:val="04A0"/>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
      <w:tblGrid>
        <w:gridCol w:w="9972"/>
      </w:tblGrid>
      <w:tr>
        <w:trPr>
          <w:cantSplit/>
        </w:trPr>
        <w:tc>
          <w:tcPr>
            <w:tcW w:type="dxa" w:w="9638"/>
            <w:shd w:fill="D9EAF7" w:val="clear"/>
            <w:tcMar>
              <w:top w:w="60" w:type="dxa"/>
              <w:start w:w="100" w:type="dxa"/>
              <w:bottom w:w="60" w:type="dxa"/>
              <w:end w:w="100" w:type="dxa"/>
            </w:tcMar>
          </w:tcPr>
          <w:p>
            <w:pPr>
              <w:jc w:val="center"/>
            </w:pPr>
            <w:r>
              <w:rPr>
                <w:b w:val="0"/>
                <w:i w:val="0"/>
                <w:color w:val="1F4E79"/>
                <w:sz w:val="20"/>
              </w:rPr>
              <w:t>Dokument opracowany jako praktyczny, gotowy do użycia wzór dla instruktora nauki jazdy.</w:t>
            </w:r>
          </w:p>
        </w:tc>
      </w:tr>
    </w:tbl>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4986"/>
        <w:gridCol w:w="4986"/>
      </w:tblGrid>
      <w:tr>
        <w:trPr>
          <w:cantSplit/>
          <w:tblHeader/>
        </w:trPr>
        <w:tc>
          <w:tcPr>
            <w:tcW w:type="dxa" w:w="4986"/>
            <w:tcMar>
              <w:top w:w="80" w:type="dxa"/>
              <w:start w:w="100" w:type="dxa"/>
              <w:bottom w:w="80" w:type="dxa"/>
              <w:end w:w="100" w:type="dxa"/>
            </w:tcMar>
            <w:vAlign w:val="center"/>
            <w:shd w:fill="F3F7FB" w:val="clear"/>
          </w:tcPr>
          <w:p>
            <w:r>
              <w:t>Rodzaj zajęć</w:t>
            </w:r>
          </w:p>
        </w:tc>
        <w:tc>
          <w:tcPr>
            <w:tcW w:type="dxa" w:w="4986"/>
            <w:tcMar>
              <w:top w:w="80" w:type="dxa"/>
              <w:start w:w="100" w:type="dxa"/>
              <w:bottom w:w="80" w:type="dxa"/>
              <w:end w:w="100" w:type="dxa"/>
            </w:tcMar>
            <w:vAlign w:val="center"/>
          </w:tcPr>
          <w:p>
            <w:r>
              <w:t>Zajęcia teoretyczne z odniesieniem do późniejszego ćwiczenia praktycznego w ruchu drogowym.</w:t>
            </w:r>
          </w:p>
        </w:tc>
      </w:tr>
      <w:tr>
        <w:trPr>
          <w:cantSplit/>
        </w:trPr>
        <w:tc>
          <w:tcPr>
            <w:tcW w:type="dxa" w:w="4986"/>
            <w:tcMar>
              <w:top w:w="80" w:type="dxa"/>
              <w:start w:w="100" w:type="dxa"/>
              <w:bottom w:w="80" w:type="dxa"/>
              <w:end w:w="100" w:type="dxa"/>
            </w:tcMar>
            <w:vAlign w:val="center"/>
            <w:shd w:fill="F3F7FB" w:val="clear"/>
          </w:tcPr>
          <w:p>
            <w:r>
              <w:t>Adresaci</w:t>
            </w:r>
          </w:p>
        </w:tc>
        <w:tc>
          <w:tcPr>
            <w:tcW w:type="dxa" w:w="4986"/>
            <w:tcMar>
              <w:top w:w="80" w:type="dxa"/>
              <w:start w:w="100" w:type="dxa"/>
              <w:bottom w:w="80" w:type="dxa"/>
              <w:end w:w="100" w:type="dxa"/>
            </w:tcMar>
            <w:vAlign w:val="center"/>
          </w:tcPr>
          <w:p>
            <w:r>
              <w:t>Osoby ubiegające się o prawo jazdy kategorii B.</w:t>
            </w:r>
          </w:p>
        </w:tc>
      </w:tr>
      <w:tr>
        <w:trPr>
          <w:cantSplit/>
        </w:trPr>
        <w:tc>
          <w:tcPr>
            <w:tcW w:type="dxa" w:w="4986"/>
            <w:tcMar>
              <w:top w:w="80" w:type="dxa"/>
              <w:start w:w="100" w:type="dxa"/>
              <w:bottom w:w="80" w:type="dxa"/>
              <w:end w:w="100" w:type="dxa"/>
            </w:tcMar>
            <w:vAlign w:val="center"/>
            <w:shd w:fill="F3F7FB" w:val="clear"/>
          </w:tcPr>
          <w:p>
            <w:r>
              <w:t>Czas trwania</w:t>
            </w:r>
          </w:p>
        </w:tc>
        <w:tc>
          <w:tcPr>
            <w:tcW w:type="dxa" w:w="4986"/>
            <w:tcMar>
              <w:top w:w="80" w:type="dxa"/>
              <w:start w:w="100" w:type="dxa"/>
              <w:bottom w:w="80" w:type="dxa"/>
              <w:end w:w="100" w:type="dxa"/>
            </w:tcMar>
            <w:vAlign w:val="center"/>
          </w:tcPr>
          <w:p>
            <w:r>
              <w:t>45 minut dydaktycznych.</w:t>
            </w:r>
          </w:p>
        </w:tc>
      </w:tr>
      <w:tr>
        <w:trPr>
          <w:cantSplit/>
        </w:trPr>
        <w:tc>
          <w:tcPr>
            <w:tcW w:type="dxa" w:w="4986"/>
            <w:tcMar>
              <w:top w:w="80" w:type="dxa"/>
              <w:start w:w="100" w:type="dxa"/>
              <w:bottom w:w="80" w:type="dxa"/>
              <w:end w:w="100" w:type="dxa"/>
            </w:tcMar>
            <w:vAlign w:val="center"/>
            <w:shd w:fill="F3F7FB" w:val="clear"/>
          </w:tcPr>
          <w:p>
            <w:r>
              <w:t>Miejsce w programie</w:t>
            </w:r>
          </w:p>
        </w:tc>
        <w:tc>
          <w:tcPr>
            <w:tcW w:type="dxa" w:w="4986"/>
            <w:tcMar>
              <w:top w:w="80" w:type="dxa"/>
              <w:start w:w="100" w:type="dxa"/>
              <w:bottom w:w="80" w:type="dxa"/>
              <w:end w:w="100" w:type="dxa"/>
            </w:tcMar>
            <w:vAlign w:val="center"/>
          </w:tcPr>
          <w:p>
            <w:r>
              <w:t>Przejazd przez skrzyżowania z sygnalizacją świetlną; część praktyczna: obserwacja przejść dla pieszych, przejazdów dla rowerów i warunków opuszczenia skrzyżowania przy sygnalizatorze kierunkowym.</w:t>
            </w:r>
          </w:p>
        </w:tc>
      </w:tr>
      <w:tr>
        <w:trPr>
          <w:cantSplit/>
        </w:trPr>
        <w:tc>
          <w:tcPr>
            <w:tcW w:type="dxa" w:w="4986"/>
            <w:tcMar>
              <w:top w:w="80" w:type="dxa"/>
              <w:start w:w="100" w:type="dxa"/>
              <w:bottom w:w="80" w:type="dxa"/>
              <w:end w:w="100" w:type="dxa"/>
            </w:tcMar>
            <w:vAlign w:val="center"/>
            <w:shd w:fill="F3F7FB" w:val="clear"/>
          </w:tcPr>
          <w:p>
            <w:r>
              <w:t>Temat</w:t>
            </w:r>
          </w:p>
        </w:tc>
        <w:tc>
          <w:tcPr>
            <w:tcW w:type="dxa" w:w="4986"/>
            <w:tcMar>
              <w:top w:w="80" w:type="dxa"/>
              <w:start w:w="100" w:type="dxa"/>
              <w:bottom w:w="80" w:type="dxa"/>
              <w:end w:w="100" w:type="dxa"/>
            </w:tcMar>
            <w:vAlign w:val="center"/>
          </w:tcPr>
          <w:p>
            <w:r>
              <w:t>Obowiązki kierującego w związku z sygnalizatorem S-3.</w:t>
            </w:r>
          </w:p>
        </w:tc>
      </w:tr>
      <w:tr>
        <w:trPr>
          <w:cantSplit/>
        </w:trPr>
        <w:tc>
          <w:tcPr>
            <w:tcW w:type="dxa" w:w="4986"/>
            <w:tcMar>
              <w:top w:w="80" w:type="dxa"/>
              <w:start w:w="100" w:type="dxa"/>
              <w:bottom w:w="80" w:type="dxa"/>
              <w:end w:w="100" w:type="dxa"/>
            </w:tcMar>
            <w:vAlign w:val="center"/>
            <w:shd w:fill="F3F7FB" w:val="clear"/>
          </w:tcPr>
          <w:p>
            <w:r>
              <w:t>Cel główny</w:t>
            </w:r>
          </w:p>
        </w:tc>
        <w:tc>
          <w:tcPr>
            <w:tcW w:type="dxa" w:w="4986"/>
            <w:tcMar>
              <w:top w:w="80" w:type="dxa"/>
              <w:start w:w="100" w:type="dxa"/>
              <w:bottom w:w="80" w:type="dxa"/>
              <w:end w:w="100" w:type="dxa"/>
            </w:tcMar>
            <w:vAlign w:val="center"/>
          </w:tcPr>
          <w:p>
            <w:r>
              <w:t>Ukształtowanie u kursanta prawidłowego rozumienia sygnalizatora S-3 jako sygnału kierunkowego, który porządkuje ruch, ale nie zwalnia z obserwacji, szczególnej ostrożności i ustępowania pierwszeństwa tam, gdzie wymaga tego ustawa.</w:t>
            </w:r>
          </w:p>
        </w:tc>
      </w:tr>
      <w:tr>
        <w:trPr>
          <w:cantSplit/>
        </w:trPr>
        <w:tc>
          <w:tcPr>
            <w:tcW w:type="dxa" w:w="4986"/>
            <w:tcMar>
              <w:top w:w="80" w:type="dxa"/>
              <w:start w:w="100" w:type="dxa"/>
              <w:bottom w:w="80" w:type="dxa"/>
              <w:end w:w="100" w:type="dxa"/>
            </w:tcMar>
            <w:vAlign w:val="center"/>
            <w:shd w:fill="F3F7FB" w:val="clear"/>
          </w:tcPr>
          <w:p>
            <w:r>
              <w:t>Podstawa prawna</w:t>
            </w:r>
          </w:p>
        </w:tc>
        <w:tc>
          <w:tcPr>
            <w:tcW w:type="dxa" w:w="4986"/>
            <w:tcMar>
              <w:top w:w="80" w:type="dxa"/>
              <w:start w:w="100" w:type="dxa"/>
              <w:bottom w:w="80" w:type="dxa"/>
              <w:end w:w="100" w:type="dxa"/>
            </w:tcMar>
            <w:vAlign w:val="center"/>
          </w:tcPr>
          <w:p>
            <w:r>
              <w:t>Art. 2 pkt 22, art. 3, art. 4, art. 5, art. 25, art. 26 i art. 27 ustawy – Prawo o ruchu drogowym; § 95 i § 97 rozporządzenia w sprawie znaków i sygnałów drogowych; załącznik nr 1 do rozporządzenia z 4 marca 2016 r. w sprawie szkolenia osób ubiegających się o uprawnienia do kierowania pojazdami, instruktorów i wykładowców.</w:t>
            </w:r>
          </w:p>
        </w:tc>
      </w:tr>
    </w:tbl>
    <w:p/>
    <w:p>
      <w:pPr>
        <w:keepNext/>
      </w:pPr>
      <w:r>
        <w:br w:type="page"/>
      </w:r>
    </w:p>
    <w:p>
      <w:pPr>
        <w:pStyle w:val="Heading1"/>
      </w:pPr>
      <w:r>
        <w:rPr>
          <w:b/>
          <w:i w:val="0"/>
          <w:color w:val="1F4E79"/>
          <w:sz w:val="27"/>
        </w:rPr>
        <w:t>Cele zajęć</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3324"/>
        <w:gridCol w:w="3324"/>
        <w:gridCol w:w="3324"/>
      </w:tblGrid>
      <w:tr>
        <w:trPr>
          <w:cantSplit/>
          <w:tblHeader/>
        </w:trPr>
        <w:tc>
          <w:tcPr>
            <w:tcW w:type="dxa" w:w="3175"/>
            <w:shd w:fill="1F4E79" w:val="clear"/>
            <w:tcMar>
              <w:top w:w="70" w:type="dxa"/>
              <w:start w:w="90" w:type="dxa"/>
              <w:bottom w:w="70" w:type="dxa"/>
              <w:end w:w="90" w:type="dxa"/>
            </w:tcMar>
          </w:tcPr>
          <w:p>
            <w:r>
              <w:t>Cele poznawcze</w:t>
            </w:r>
          </w:p>
        </w:tc>
        <w:tc>
          <w:tcPr>
            <w:tcW w:type="dxa" w:w="3231"/>
            <w:shd w:fill="1F4E79" w:val="clear"/>
            <w:tcMar>
              <w:top w:w="70" w:type="dxa"/>
              <w:start w:w="90" w:type="dxa"/>
              <w:bottom w:w="70" w:type="dxa"/>
              <w:end w:w="90" w:type="dxa"/>
            </w:tcMar>
          </w:tcPr>
          <w:p>
            <w:r>
              <w:t>Cele kształcące</w:t>
            </w:r>
          </w:p>
        </w:tc>
        <w:tc>
          <w:tcPr>
            <w:tcW w:type="dxa" w:w="3231"/>
            <w:shd w:fill="1F4E79" w:val="clear"/>
            <w:tcMar>
              <w:top w:w="70" w:type="dxa"/>
              <w:start w:w="90" w:type="dxa"/>
              <w:bottom w:w="70" w:type="dxa"/>
              <w:end w:w="90" w:type="dxa"/>
            </w:tcMar>
          </w:tcPr>
          <w:p>
            <w:r>
              <w:t>Cele wychowawcze / postawy</w:t>
            </w:r>
          </w:p>
        </w:tc>
      </w:tr>
      <w:tr>
        <w:trPr>
          <w:cantSplit/>
        </w:trPr>
        <w:tc>
          <w:tcPr>
            <w:tcW w:type="dxa" w:w="3324"/>
            <w:tcMar>
              <w:top w:w="80" w:type="dxa"/>
              <w:start w:w="100" w:type="dxa"/>
              <w:bottom w:w="80" w:type="dxa"/>
              <w:end w:w="100" w:type="dxa"/>
            </w:tcMar>
            <w:vAlign w:val="top"/>
          </w:tcPr>
          <w:p>
            <w:r>
              <w:br/>
              <w:t>kursant wyjaśnia znaczenie sygnalizatora S-3 i wie, że dotyczy on kierunków wskazanych strzałką;</w:t>
              <w:br/>
              <w:t>rozumie, że do sygnałów nadawanych przez S-3 odpowiednio stosuje się przepisy dotyczące sygnalizatora S-1, w tym ograniczenia dla sygnału zielonego;</w:t>
              <w:br/>
              <w:t>odróżnia S-3 od sygnalizatora S-2 z zieloną strzałką warunkową.</w:t>
            </w:r>
          </w:p>
        </w:tc>
        <w:tc>
          <w:tcPr>
            <w:tcW w:type="dxa" w:w="3324"/>
            <w:tcMar>
              <w:top w:w="80" w:type="dxa"/>
              <w:start w:w="100" w:type="dxa"/>
              <w:bottom w:w="80" w:type="dxa"/>
              <w:end w:w="100" w:type="dxa"/>
            </w:tcMar>
            <w:vAlign w:val="top"/>
          </w:tcPr>
          <w:p>
            <w:r>
              <w:br/>
              <w:t>kursant potrafi ocenić, kiedy mimo zielonego sygnału S-3 nie wolno wjechać za sygnalizator albo kontynuować ruchu bez reakcji na pieszego czy rowerzystę;</w:t>
              <w:br/>
              <w:t>prawidłowo opisuje obowiązki przy skręcie za S-3 oraz przy ryzyku zablokowania skrzyżowania;</w:t>
              <w:br/>
              <w:t>analizuje sytuacje, w których potoczne hasło „skrzyżowanie bezkolizyjne” prowadzi do błędnych decyzji.</w:t>
            </w:r>
          </w:p>
        </w:tc>
        <w:tc>
          <w:tcPr>
            <w:tcW w:type="dxa" w:w="3324"/>
            <w:tcMar>
              <w:top w:w="80" w:type="dxa"/>
              <w:start w:w="100" w:type="dxa"/>
              <w:bottom w:w="80" w:type="dxa"/>
              <w:end w:w="100" w:type="dxa"/>
            </w:tcMar>
            <w:vAlign w:val="top"/>
          </w:tcPr>
          <w:p>
            <w:r>
              <w:br/>
              <w:t>rozwija nawyk myślenia ryzykiem, a nie samym kolorem sygnału;</w:t>
              <w:br/>
              <w:t>wzmacnia postawę szczególnej ostrożności przy przejeździe przez skrzyżowanie sterowane sygnalizacją;</w:t>
              <w:br/>
              <w:t>utrwala zasadę, że zielony sygnał nie jest zwolnieniem z obserwacji przejść dla pieszych, przejazdów dla rowerów i warunków opuszczenia skrzyżowania.</w:t>
            </w:r>
          </w:p>
        </w:tc>
      </w:tr>
    </w:tbl>
    <w:p>
      <w:pPr>
        <w:keepNext/>
      </w:pPr>
    </w:p>
    <w:p>
      <w:pPr>
        <w:pStyle w:val="Heading1"/>
      </w:pPr>
      <w:r>
        <w:rPr>
          <w:b/>
          <w:i w:val="0"/>
          <w:color w:val="1F4E79"/>
          <w:sz w:val="27"/>
        </w:rPr>
        <w:t>Metody, formy i środki dydaktyczne</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4986"/>
        <w:gridCol w:w="4986"/>
      </w:tblGrid>
      <w:tr>
        <w:trPr>
          <w:cantSplit/>
          <w:tblHeader/>
        </w:trPr>
        <w:tc>
          <w:tcPr>
            <w:tcW w:type="dxa" w:w="4986"/>
            <w:shd w:fill="F3F7FB" w:val="clear"/>
            <w:tcMar>
              <w:top w:w="80" w:type="dxa"/>
              <w:start w:w="100" w:type="dxa"/>
              <w:bottom w:w="80" w:type="dxa"/>
              <w:end w:w="100" w:type="dxa"/>
            </w:tcMar>
          </w:tcPr>
          <w:p>
            <w:r>
              <w:t>Metody</w:t>
            </w:r>
          </w:p>
        </w:tc>
        <w:tc>
          <w:tcPr>
            <w:tcW w:type="dxa" w:w="4986"/>
            <w:tcMar>
              <w:top w:w="80" w:type="dxa"/>
              <w:start w:w="100" w:type="dxa"/>
              <w:bottom w:w="80" w:type="dxa"/>
              <w:end w:w="100" w:type="dxa"/>
            </w:tcMar>
          </w:tcPr>
          <w:p>
            <w:r>
              <w:t>• miniwykład problemowy,</w:t>
              <w:br/>
              <w:t>• rozmowa kierowana,</w:t>
              <w:br/>
              <w:t>• analiza przypadku i schematów skrzyżowań z S-3,</w:t>
              <w:br/>
              <w:t>• porównanie S-3 z S-2,</w:t>
              <w:br/>
              <w:t>• pytania sprawdzające.</w:t>
            </w:r>
          </w:p>
        </w:tc>
      </w:tr>
      <w:tr>
        <w:trPr>
          <w:cantSplit/>
        </w:trPr>
        <w:tc>
          <w:tcPr>
            <w:tcW w:type="dxa" w:w="4986"/>
            <w:shd w:fill="F3F7FB" w:val="clear"/>
            <w:tcMar>
              <w:top w:w="80" w:type="dxa"/>
              <w:start w:w="100" w:type="dxa"/>
              <w:bottom w:w="80" w:type="dxa"/>
              <w:end w:w="100" w:type="dxa"/>
            </w:tcMar>
          </w:tcPr>
          <w:p>
            <w:r>
              <w:t>Formy</w:t>
            </w:r>
          </w:p>
        </w:tc>
        <w:tc>
          <w:tcPr>
            <w:tcW w:type="dxa" w:w="4986"/>
            <w:tcMar>
              <w:top w:w="80" w:type="dxa"/>
              <w:start w:w="100" w:type="dxa"/>
              <w:bottom w:w="80" w:type="dxa"/>
              <w:end w:w="100" w:type="dxa"/>
            </w:tcMar>
          </w:tcPr>
          <w:p>
            <w:r>
              <w:t>• praca zbiorowa z elementami odpowiedzi indywidualnych.</w:t>
            </w:r>
          </w:p>
        </w:tc>
      </w:tr>
      <w:tr>
        <w:trPr>
          <w:cantSplit/>
        </w:trPr>
        <w:tc>
          <w:tcPr>
            <w:tcW w:type="dxa" w:w="4986"/>
            <w:shd w:fill="F3F7FB" w:val="clear"/>
            <w:tcMar>
              <w:top w:w="80" w:type="dxa"/>
              <w:start w:w="100" w:type="dxa"/>
              <w:bottom w:w="80" w:type="dxa"/>
              <w:end w:w="100" w:type="dxa"/>
            </w:tcMar>
          </w:tcPr>
          <w:p>
            <w:r>
              <w:t>Środki dydaktyczne</w:t>
            </w:r>
          </w:p>
        </w:tc>
        <w:tc>
          <w:tcPr>
            <w:tcW w:type="dxa" w:w="4986"/>
            <w:tcMar>
              <w:top w:w="80" w:type="dxa"/>
              <w:start w:w="100" w:type="dxa"/>
              <w:bottom w:w="80" w:type="dxa"/>
              <w:end w:w="100" w:type="dxa"/>
            </w:tcMar>
          </w:tcPr>
          <w:p>
            <w:r>
              <w:t>• plansza lub slajdy ze schematami sygnalizatora S-3 i S-2;</w:t>
              <w:br/>
              <w:t>• tablica / flipchart / tablet;</w:t>
              <w:br/>
              <w:t>• opcjonalnie: stopklatki lub nagranie pokazujące skręt na zielonym S-3 przy obecności pieszych lub rowerzystów.</w:t>
            </w:r>
          </w:p>
        </w:tc>
      </w:tr>
    </w:tbl>
    <w:p/>
    <w:tbl>
      <w:tblPr>
        <w:tblW w:type="auto" w:w="0"/>
        <w:jc w:val="center"/>
        <w:tblLayout w:type="fixed"/>
        <w:tblLook w:firstColumn="1" w:firstRow="1" w:lastColumn="0" w:lastRow="0" w:noHBand="0" w:noVBand="1" w:val="04A0"/>
        <w:tblBorders>
          <w:top w:val="single" w:sz="8" w:space="0" w:color="D6B656"/>
          <w:left w:val="single" w:sz="8" w:space="0" w:color="D6B656"/>
          <w:bottom w:val="single" w:sz="8" w:space="0" w:color="D6B656"/>
          <w:right w:val="single" w:sz="8" w:space="0" w:color="D6B656"/>
          <w:insideH w:val="single" w:sz="8" w:space="0" w:color="D6B656"/>
          <w:insideV w:val="single" w:sz="8" w:space="0" w:color="D6B656"/>
        </w:tblBorders>
      </w:tblPr>
      <w:tblGrid>
        <w:gridCol w:w="9972"/>
      </w:tblGrid>
      <w:tr>
        <w:trPr>
          <w:cantSplit/>
        </w:trPr>
        <w:tc>
          <w:tcPr>
            <w:tcW w:type="dxa" w:w="9638"/>
            <w:shd w:fill="FFF4CC" w:val="clear"/>
            <w:tcMar>
              <w:top w:w="80" w:type="dxa"/>
              <w:start w:w="120" w:type="dxa"/>
              <w:bottom w:w="80" w:type="dxa"/>
              <w:end w:w="120" w:type="dxa"/>
            </w:tcMar>
          </w:tcPr>
          <w:p>
            <w:r>
              <w:t>Sekwencja, którą warto utrwalać podczas zajęć:</w:t>
              <w:br/>
              <w:t>ODCZYTAJ KIERUNEK  →  SPRAWDŹ CZY WOLNO WJECHAĆ  →  ZACHOWAJ SZCZEGÓLNĄ OSTROŻNOŚĆ  →  OBSERWUJ PRZEJŚCIE / PRZEJAZD  →  OPUŚĆ SKRZYŻOWANIE</w:t>
            </w:r>
          </w:p>
        </w:tc>
      </w:tr>
    </w:tbl>
    <w:p>
      <w:pPr>
        <w:keepNext/>
      </w:pPr>
    </w:p>
    <w:p>
      <w:pPr>
        <w:pStyle w:val="Heading1"/>
      </w:pPr>
      <w:r>
        <w:rPr>
          <w:b/>
          <w:i w:val="0"/>
          <w:color w:val="1F4E79"/>
          <w:sz w:val="27"/>
        </w:rPr>
        <w:t>Przebieg zajęć</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2493"/>
        <w:gridCol w:w="2493"/>
        <w:gridCol w:w="2493"/>
        <w:gridCol w:w="2493"/>
      </w:tblGrid>
      <w:tr>
        <w:trPr>
          <w:cantSplit/>
          <w:tblHeader/>
        </w:trPr>
        <w:tc>
          <w:tcPr>
            <w:tcW w:type="dxa" w:w="1531"/>
            <w:shd w:fill="1F4E79" w:val="clear"/>
            <w:tcMar>
              <w:top w:w="70" w:type="dxa"/>
              <w:start w:w="90" w:type="dxa"/>
              <w:bottom w:w="70" w:type="dxa"/>
              <w:end w:w="90" w:type="dxa"/>
            </w:tcMar>
          </w:tcPr>
          <w:p>
            <w:r>
              <w:t>Etap i czas</w:t>
            </w:r>
          </w:p>
        </w:tc>
        <w:tc>
          <w:tcPr>
            <w:tcW w:type="dxa" w:w="4025"/>
            <w:shd w:fill="1F4E79" w:val="clear"/>
            <w:tcMar>
              <w:top w:w="70" w:type="dxa"/>
              <w:start w:w="90" w:type="dxa"/>
              <w:bottom w:w="70" w:type="dxa"/>
              <w:end w:w="90" w:type="dxa"/>
            </w:tcMar>
          </w:tcPr>
          <w:p>
            <w:r>
              <w:t>Działania instruktora / treść merytoryczna</w:t>
            </w:r>
          </w:p>
        </w:tc>
        <w:tc>
          <w:tcPr>
            <w:tcW w:type="dxa" w:w="2665"/>
            <w:shd w:fill="1F4E79" w:val="clear"/>
            <w:tcMar>
              <w:top w:w="70" w:type="dxa"/>
              <w:start w:w="90" w:type="dxa"/>
              <w:bottom w:w="70" w:type="dxa"/>
              <w:end w:w="90" w:type="dxa"/>
            </w:tcMar>
          </w:tcPr>
          <w:p>
            <w:r>
              <w:t>Aktywność kursanta / oczekiwany efekt</w:t>
            </w:r>
          </w:p>
        </w:tc>
        <w:tc>
          <w:tcPr>
            <w:tcW w:type="dxa" w:w="1417"/>
            <w:shd w:fill="1F4E79" w:val="clear"/>
            <w:tcMar>
              <w:top w:w="70" w:type="dxa"/>
              <w:start w:w="90" w:type="dxa"/>
              <w:bottom w:w="70" w:type="dxa"/>
              <w:end w:w="90" w:type="dxa"/>
            </w:tcMar>
          </w:tcPr>
          <w:p>
            <w:r>
              <w:t>Metody i środki</w:t>
            </w:r>
          </w:p>
        </w:tc>
      </w:tr>
      <w:tr>
        <w:trPr>
          <w:cantSplit/>
        </w:trPr>
        <w:tc>
          <w:tcPr>
            <w:tcW w:type="dxa" w:w="2493"/>
            <w:tcMar>
              <w:top w:w="70" w:type="dxa"/>
              <w:start w:w="90" w:type="dxa"/>
              <w:bottom w:w="70" w:type="dxa"/>
              <w:end w:w="90" w:type="dxa"/>
            </w:tcMar>
            <w:vAlign w:val="top"/>
          </w:tcPr>
          <w:p>
            <w:r>
              <w:t>Wprowadzenie</w:t>
              <w:br/>
              <w:t>5 min</w:t>
            </w:r>
          </w:p>
        </w:tc>
        <w:tc>
          <w:tcPr>
            <w:tcW w:type="dxa" w:w="2493"/>
            <w:tcMar>
              <w:top w:w="70" w:type="dxa"/>
              <w:start w:w="90" w:type="dxa"/>
              <w:bottom w:w="70" w:type="dxa"/>
              <w:end w:w="90" w:type="dxa"/>
            </w:tcMar>
            <w:vAlign w:val="top"/>
          </w:tcPr>
          <w:p>
            <w:r>
              <w:t>• Instruktor stawia pytanie aktywizujące: „Czy zielony sygnał S-3 oznacza, że mogę przejechać skrzyżowanie bez dalszej obserwacji, bo jest ono bezkolizyjne?”</w:t>
              <w:br/>
              <w:t>• Krótko uzasadnia wagę tematu: błędy przy S-3 wynikają często z fałszywego poczucia pełnego bezpieczeństwa.</w:t>
              <w:br/>
              <w:t>• Przedstawia cel zajęć i porządkuje tok lekcji.</w:t>
            </w:r>
          </w:p>
        </w:tc>
        <w:tc>
          <w:tcPr>
            <w:tcW w:type="dxa" w:w="2493"/>
            <w:tcMar>
              <w:top w:w="70" w:type="dxa"/>
              <w:start w:w="90" w:type="dxa"/>
              <w:bottom w:w="70" w:type="dxa"/>
              <w:end w:w="90" w:type="dxa"/>
            </w:tcMar>
            <w:vAlign w:val="top"/>
          </w:tcPr>
          <w:p>
            <w:r>
              <w:t>• Kursanci odpowiadają na pytanie wstępne i ujawniają własne uproszczenia.</w:t>
              <w:br/>
              <w:t>• Budują motywację do uporządkowania znaczenia sygnalizatora kierunkowego.</w:t>
            </w:r>
          </w:p>
        </w:tc>
        <w:tc>
          <w:tcPr>
            <w:tcW w:type="dxa" w:w="2493"/>
            <w:tcMar>
              <w:top w:w="70" w:type="dxa"/>
              <w:start w:w="90" w:type="dxa"/>
              <w:bottom w:w="70" w:type="dxa"/>
              <w:end w:w="90" w:type="dxa"/>
            </w:tcMar>
            <w:vAlign w:val="top"/>
          </w:tcPr>
          <w:p>
            <w:r>
              <w:t>• pytanie problemowe</w:t>
              <w:br/>
              <w:t>• rozmowa kierowana</w:t>
            </w:r>
          </w:p>
        </w:tc>
      </w:tr>
      <w:tr>
        <w:trPr>
          <w:cantSplit/>
        </w:trPr>
        <w:tc>
          <w:tcPr>
            <w:tcW w:type="dxa" w:w="2493"/>
            <w:tcMar>
              <w:top w:w="70" w:type="dxa"/>
              <w:start w:w="90" w:type="dxa"/>
              <w:bottom w:w="70" w:type="dxa"/>
              <w:end w:w="90" w:type="dxa"/>
            </w:tcMar>
            <w:vAlign w:val="top"/>
          </w:tcPr>
          <w:p>
            <w:r>
              <w:t>1. Znaczenie S-3 i odróżnienie od S-2</w:t>
              <w:br/>
              <w:t>8 min</w:t>
            </w:r>
          </w:p>
        </w:tc>
        <w:tc>
          <w:tcPr>
            <w:tcW w:type="dxa" w:w="2493"/>
            <w:tcMar>
              <w:top w:w="70" w:type="dxa"/>
              <w:start w:w="90" w:type="dxa"/>
              <w:bottom w:w="70" w:type="dxa"/>
              <w:end w:w="90" w:type="dxa"/>
            </w:tcMar>
            <w:vAlign w:val="top"/>
          </w:tcPr>
          <w:p>
            <w:r>
              <w:t>• Instruktor wyjaśnia, że sygnały nadawane przez S-3 dotyczą kierujących jadących w kierunkach wskazanych strzałką.</w:t>
              <w:br/>
              <w:t>• Porównuje S-3 z S-2: przy S-2 występuje obowiązkowe zatrzymanie przed czerwonym sygnałem z zieloną strzałką warunkową, natomiast S-3 jest sygnalizatorem kierunkowym działającym w ramach fazy zielonej.</w:t>
              <w:br/>
              <w:t>• Wskazuje, że uproszczenie „bezkolizyjny” nie może zastępować analizy norm prawnych.</w:t>
            </w:r>
          </w:p>
        </w:tc>
        <w:tc>
          <w:tcPr>
            <w:tcW w:type="dxa" w:w="2493"/>
            <w:tcMar>
              <w:top w:w="70" w:type="dxa"/>
              <w:start w:w="90" w:type="dxa"/>
              <w:bottom w:w="70" w:type="dxa"/>
              <w:end w:w="90" w:type="dxa"/>
            </w:tcMar>
            <w:vAlign w:val="top"/>
          </w:tcPr>
          <w:p>
            <w:r>
              <w:t>• Kursant potrafi odróżnić S-3 od S-2 i prawidłowo nazwać oba sygnalizatory.</w:t>
              <w:br/>
              <w:t>• Rozumie, że sam kierunek wskazany strzałką nie zamyka całej problematyki obowiązków kierującego.</w:t>
            </w:r>
          </w:p>
        </w:tc>
        <w:tc>
          <w:tcPr>
            <w:tcW w:type="dxa" w:w="2493"/>
            <w:tcMar>
              <w:top w:w="70" w:type="dxa"/>
              <w:start w:w="90" w:type="dxa"/>
              <w:bottom w:w="70" w:type="dxa"/>
              <w:end w:w="90" w:type="dxa"/>
            </w:tcMar>
            <w:vAlign w:val="top"/>
          </w:tcPr>
          <w:p>
            <w:r>
              <w:t>• pokaz plansz/slajdów</w:t>
              <w:br/>
              <w:t>• analiza schematu</w:t>
            </w:r>
          </w:p>
        </w:tc>
      </w:tr>
      <w:tr>
        <w:trPr>
          <w:cantSplit/>
        </w:trPr>
        <w:tc>
          <w:tcPr>
            <w:tcW w:type="dxa" w:w="2493"/>
            <w:tcMar>
              <w:top w:w="70" w:type="dxa"/>
              <w:start w:w="90" w:type="dxa"/>
              <w:bottom w:w="70" w:type="dxa"/>
              <w:end w:w="90" w:type="dxa"/>
            </w:tcMar>
            <w:vAlign w:val="top"/>
          </w:tcPr>
          <w:p>
            <w:r>
              <w:t>2. Odpowiednie stosowanie § 95</w:t>
              <w:br/>
              <w:t>10 min</w:t>
            </w:r>
          </w:p>
        </w:tc>
        <w:tc>
          <w:tcPr>
            <w:tcW w:type="dxa" w:w="2493"/>
            <w:tcMar>
              <w:top w:w="70" w:type="dxa"/>
              <w:start w:w="90" w:type="dxa"/>
              <w:bottom w:w="70" w:type="dxa"/>
              <w:end w:w="90" w:type="dxa"/>
            </w:tcMar>
            <w:vAlign w:val="top"/>
          </w:tcPr>
          <w:p>
            <w:r>
              <w:t>• Instruktor wyjaśnia, że do sygnałów nadawanych przez S-3 odpowiednio stosuje się przepisy § 95 ust. 1 i 2 rozporządzenia, a więc także ograniczenia dla sygnału zielonego.</w:t>
              <w:br/>
              <w:t>• Omawia dwie kluczowe sytuacje: zakaz wjazdu, gdy ruch pojazdu utrudniłby opuszczenie jezdni pieszym lub rowerzystom, oraz zakaz wjazdu, gdy ze względu na warunki ruchu nie da się opuścić skrzyżowania przed końcem zielonego.</w:t>
              <w:br/>
              <w:t>• Podkreśla, że sygnał zielony S-3 nie zwalnia z myślenia.</w:t>
            </w:r>
          </w:p>
        </w:tc>
        <w:tc>
          <w:tcPr>
            <w:tcW w:type="dxa" w:w="2493"/>
            <w:tcMar>
              <w:top w:w="70" w:type="dxa"/>
              <w:start w:w="90" w:type="dxa"/>
              <w:bottom w:w="70" w:type="dxa"/>
              <w:end w:w="90" w:type="dxa"/>
            </w:tcMar>
            <w:vAlign w:val="top"/>
          </w:tcPr>
          <w:p>
            <w:r>
              <w:t>• Kursant potrafi wskazać sytuacje, w których mimo zielonego S-3 kierujący nie powinien wjeżdżać za sygnalizator.</w:t>
              <w:br/>
              <w:t>• Rozumie, że kolor sygnału nie uchyla obowiązku oceny warunków ruchu.</w:t>
            </w:r>
          </w:p>
        </w:tc>
        <w:tc>
          <w:tcPr>
            <w:tcW w:type="dxa" w:w="2493"/>
            <w:tcMar>
              <w:top w:w="70" w:type="dxa"/>
              <w:start w:w="90" w:type="dxa"/>
              <w:bottom w:w="70" w:type="dxa"/>
              <w:end w:w="90" w:type="dxa"/>
            </w:tcMar>
            <w:vAlign w:val="top"/>
          </w:tcPr>
          <w:p>
            <w:r>
              <w:t>• miniwykład</w:t>
              <w:br/>
              <w:t>• pytania naprowadzające</w:t>
            </w:r>
          </w:p>
        </w:tc>
      </w:tr>
      <w:tr>
        <w:trPr>
          <w:cantSplit/>
        </w:trPr>
        <w:tc>
          <w:tcPr>
            <w:tcW w:type="dxa" w:w="2493"/>
            <w:tcMar>
              <w:top w:w="70" w:type="dxa"/>
              <w:start w:w="90" w:type="dxa"/>
              <w:bottom w:w="70" w:type="dxa"/>
              <w:end w:w="90" w:type="dxa"/>
            </w:tcMar>
            <w:vAlign w:val="top"/>
          </w:tcPr>
          <w:p>
            <w:r>
              <w:t>3. Obowiązki wobec pieszych i rowerzystów</w:t>
              <w:br/>
              <w:t>8 min</w:t>
            </w:r>
          </w:p>
        </w:tc>
        <w:tc>
          <w:tcPr>
            <w:tcW w:type="dxa" w:w="2493"/>
            <w:tcMar>
              <w:top w:w="70" w:type="dxa"/>
              <w:start w:w="90" w:type="dxa"/>
              <w:bottom w:w="70" w:type="dxa"/>
              <w:end w:w="90" w:type="dxa"/>
            </w:tcMar>
            <w:vAlign w:val="top"/>
          </w:tcPr>
          <w:p>
            <w:r>
              <w:t>• Instruktor omawia obowiązki przy skręcie za S-3: ustąpienie pierwszeństwa pieszemu przechodzącemu przez jezdnię drogi, na którą pojazd wjeżdża, oraz rowerzyście, hulajnodze, UTO lub osobie przy użyciu urządzenia wspomagającego ruch jadącym na wprost po części drogi, którą kierujący opuszcza.</w:t>
              <w:br/>
              <w:t>• Pokazuje 2–3 przykłady sytuacyjne: pieszy kończący przechodzenie, rowerzysta na przejeździe, zasłonięty fragment przejścia.</w:t>
            </w:r>
          </w:p>
        </w:tc>
        <w:tc>
          <w:tcPr>
            <w:tcW w:type="dxa" w:w="2493"/>
            <w:tcMar>
              <w:top w:w="70" w:type="dxa"/>
              <w:start w:w="90" w:type="dxa"/>
              <w:bottom w:w="70" w:type="dxa"/>
              <w:end w:w="90" w:type="dxa"/>
            </w:tcMar>
            <w:vAlign w:val="top"/>
          </w:tcPr>
          <w:p>
            <w:r>
              <w:t>• Kursant rozpoznaje rzeczywiste konflikty, które mogą wystąpić mimo prawidłowej fazy sygnalizacji.</w:t>
              <w:br/>
              <w:t>• Uczy się obserwować przejście i przejazd dla rowerów jako integralną część manewru skrętu.</w:t>
            </w:r>
          </w:p>
        </w:tc>
        <w:tc>
          <w:tcPr>
            <w:tcW w:type="dxa" w:w="2493"/>
            <w:tcMar>
              <w:top w:w="70" w:type="dxa"/>
              <w:start w:w="90" w:type="dxa"/>
              <w:bottom w:w="70" w:type="dxa"/>
              <w:end w:w="90" w:type="dxa"/>
            </w:tcMar>
            <w:vAlign w:val="top"/>
          </w:tcPr>
          <w:p>
            <w:r>
              <w:t>• analiza przypadku</w:t>
              <w:br/>
              <w:t>• rozmowa kierowana</w:t>
            </w:r>
          </w:p>
        </w:tc>
      </w:tr>
      <w:tr>
        <w:trPr>
          <w:cantSplit/>
        </w:trPr>
        <w:tc>
          <w:tcPr>
            <w:tcW w:type="dxa" w:w="2493"/>
            <w:tcMar>
              <w:top w:w="70" w:type="dxa"/>
              <w:start w:w="90" w:type="dxa"/>
              <w:bottom w:w="70" w:type="dxa"/>
              <w:end w:w="90" w:type="dxa"/>
            </w:tcMar>
            <w:vAlign w:val="top"/>
          </w:tcPr>
          <w:p>
            <w:r>
              <w:t>4. Szczególna ostrożność i błędy interpretacyjne</w:t>
              <w:br/>
              <w:t>8 min</w:t>
            </w:r>
          </w:p>
        </w:tc>
        <w:tc>
          <w:tcPr>
            <w:tcW w:type="dxa" w:w="2493"/>
            <w:tcMar>
              <w:top w:w="70" w:type="dxa"/>
              <w:start w:w="90" w:type="dxa"/>
              <w:bottom w:w="70" w:type="dxa"/>
              <w:end w:w="90" w:type="dxa"/>
            </w:tcMar>
            <w:vAlign w:val="top"/>
          </w:tcPr>
          <w:p>
            <w:r>
              <w:t>• Instruktor przypomina definicję szczególnej ostrożności i wskazuje, że przejazd przez skrzyżowanie z S-3 nadal pozostaje sytuacją wymagającą zwiększonej uwagi.</w:t>
              <w:br/>
              <w:t>• Omawia najczęstszy błąd dydaktyczny: mówienie kursantowi o „skrzyżowaniu bezkolizyjnym” bez zastrzeżenia, że pozostają konflikty z pieszymi, rowerzystami i zablokowaniem skrzyżowania.</w:t>
              <w:br/>
              <w:t>• Wskazuje znaczenie zasady ograniczonego zaufania.</w:t>
            </w:r>
          </w:p>
        </w:tc>
        <w:tc>
          <w:tcPr>
            <w:tcW w:type="dxa" w:w="2493"/>
            <w:tcMar>
              <w:top w:w="70" w:type="dxa"/>
              <w:start w:w="90" w:type="dxa"/>
              <w:bottom w:w="70" w:type="dxa"/>
              <w:end w:w="90" w:type="dxa"/>
            </w:tcMar>
            <w:vAlign w:val="top"/>
          </w:tcPr>
          <w:p>
            <w:r>
              <w:t>• Kursant potrafi wyjaśnić, dlaczego zielony S-3 nie daje „immunitetu” na wszystkie możliwe konflikty.</w:t>
              <w:br/>
              <w:t>• Rozumie, że prawidłowe zachowanie wymaga obserwacji, przewidywania i gotowości do zatrzymania.</w:t>
            </w:r>
          </w:p>
        </w:tc>
        <w:tc>
          <w:tcPr>
            <w:tcW w:type="dxa" w:w="2493"/>
            <w:tcMar>
              <w:top w:w="70" w:type="dxa"/>
              <w:start w:w="90" w:type="dxa"/>
              <w:bottom w:w="70" w:type="dxa"/>
              <w:end w:w="90" w:type="dxa"/>
            </w:tcMar>
            <w:vAlign w:val="top"/>
          </w:tcPr>
          <w:p>
            <w:r>
              <w:t>• miniwykład</w:t>
              <w:br/>
              <w:t>• analiza scenariusza</w:t>
            </w:r>
          </w:p>
        </w:tc>
      </w:tr>
      <w:tr>
        <w:trPr>
          <w:cantSplit/>
        </w:trPr>
        <w:tc>
          <w:tcPr>
            <w:tcW w:type="dxa" w:w="2493"/>
            <w:tcMar>
              <w:top w:w="70" w:type="dxa"/>
              <w:start w:w="90" w:type="dxa"/>
              <w:bottom w:w="70" w:type="dxa"/>
              <w:end w:w="90" w:type="dxa"/>
            </w:tcMar>
            <w:vAlign w:val="top"/>
          </w:tcPr>
          <w:p>
            <w:r>
              <w:t>Podsumowanie</w:t>
              <w:br/>
              <w:t>6 min</w:t>
            </w:r>
          </w:p>
        </w:tc>
        <w:tc>
          <w:tcPr>
            <w:tcW w:type="dxa" w:w="2493"/>
            <w:tcMar>
              <w:top w:w="70" w:type="dxa"/>
              <w:start w:w="90" w:type="dxa"/>
              <w:bottom w:w="70" w:type="dxa"/>
              <w:end w:w="90" w:type="dxa"/>
            </w:tcMar>
            <w:vAlign w:val="top"/>
          </w:tcPr>
          <w:p>
            <w:r>
              <w:t>• Instruktor zadaje pytania kontrolne i porządkuje główną zasadę: S-3 porządkuje kierunek ruchu, ale nie znosi obowiązku szczególnej ostrożności ani obserwacji przejść, przejazdów i warunków opuszczenia skrzyżowania.</w:t>
              <w:br/>
              <w:t>• Zamyka zajęcia syntezą prawną i praktyczną.</w:t>
            </w:r>
          </w:p>
        </w:tc>
        <w:tc>
          <w:tcPr>
            <w:tcW w:type="dxa" w:w="2493"/>
            <w:tcMar>
              <w:top w:w="70" w:type="dxa"/>
              <w:start w:w="90" w:type="dxa"/>
              <w:bottom w:w="70" w:type="dxa"/>
              <w:end w:w="90" w:type="dxa"/>
            </w:tcMar>
            <w:vAlign w:val="top"/>
          </w:tcPr>
          <w:p>
            <w:r>
              <w:t>• Kursant odpowiada na pytania problemowe i własnymi słowami formułuje regułę bezpiecznego zachowania przy S-3.</w:t>
              <w:br/>
              <w:t>• Instruktor może zapowiedzieć ćwiczenie praktyczne na lokalnym skrzyżowaniu z sygnalizatorem kierunkowym.</w:t>
            </w:r>
          </w:p>
        </w:tc>
        <w:tc>
          <w:tcPr>
            <w:tcW w:type="dxa" w:w="2493"/>
            <w:tcMar>
              <w:top w:w="70" w:type="dxa"/>
              <w:start w:w="90" w:type="dxa"/>
              <w:bottom w:w="70" w:type="dxa"/>
              <w:end w:w="90" w:type="dxa"/>
            </w:tcMar>
            <w:vAlign w:val="top"/>
          </w:tcPr>
          <w:p>
            <w:r>
              <w:t>• pytania sprawdzające</w:t>
              <w:br/>
              <w:t>• podsumowanie</w:t>
              <w:br/>
              <w:t>• mini-quiz</w:t>
            </w:r>
          </w:p>
        </w:tc>
      </w:tr>
    </w:tbl>
    <w:p>
      <w:pPr>
        <w:keepNext/>
      </w:pPr>
    </w:p>
    <w:p>
      <w:pPr>
        <w:pStyle w:val="Heading1"/>
      </w:pPr>
      <w:r>
        <w:rPr>
          <w:b/>
          <w:i w:val="0"/>
          <w:color w:val="1F4E79"/>
          <w:sz w:val="27"/>
        </w:rPr>
        <w:t>Kluczowe treści do wyeksponowania przez instruktora</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4986"/>
        <w:gridCol w:w="4986"/>
      </w:tblGrid>
      <w:tr>
        <w:trPr>
          <w:cantSplit/>
          <w:tblHeader/>
        </w:trPr>
        <w:tc>
          <w:tcPr>
            <w:tcW w:type="dxa" w:w="2835"/>
            <w:shd w:fill="1F4E79" w:val="clear"/>
            <w:tcMar>
              <w:top w:w="70" w:type="dxa"/>
              <w:start w:w="90" w:type="dxa"/>
              <w:bottom w:w="70" w:type="dxa"/>
              <w:end w:w="90" w:type="dxa"/>
            </w:tcMar>
          </w:tcPr>
          <w:p>
            <w:r>
              <w:t>Zakres</w:t>
            </w:r>
          </w:p>
        </w:tc>
        <w:tc>
          <w:tcPr>
            <w:tcW w:type="dxa" w:w="6803"/>
            <w:shd w:fill="1F4E79" w:val="clear"/>
            <w:tcMar>
              <w:top w:w="70" w:type="dxa"/>
              <w:start w:w="90" w:type="dxa"/>
              <w:bottom w:w="70" w:type="dxa"/>
              <w:end w:w="90" w:type="dxa"/>
            </w:tcMar>
          </w:tcPr>
          <w:p>
            <w:r>
              <w:t>Treść do wyjaśnienia kursantowi</w:t>
            </w:r>
          </w:p>
        </w:tc>
      </w:tr>
      <w:tr>
        <w:trPr>
          <w:cantSplit/>
        </w:trPr>
        <w:tc>
          <w:tcPr>
            <w:tcW w:type="dxa" w:w="4986"/>
            <w:tcMar>
              <w:top w:w="80" w:type="dxa"/>
              <w:start w:w="100" w:type="dxa"/>
              <w:bottom w:w="80" w:type="dxa"/>
              <w:end w:w="100" w:type="dxa"/>
            </w:tcMar>
            <w:vAlign w:val="center"/>
            <w:shd w:fill="F3F7FB" w:val="clear"/>
          </w:tcPr>
          <w:p>
            <w:r>
              <w:t>Znaczenie S-3</w:t>
            </w:r>
          </w:p>
        </w:tc>
        <w:tc>
          <w:tcPr>
            <w:tcW w:type="dxa" w:w="4986"/>
            <w:tcMar>
              <w:top w:w="80" w:type="dxa"/>
              <w:start w:w="100" w:type="dxa"/>
              <w:bottom w:w="80" w:type="dxa"/>
              <w:end w:w="100" w:type="dxa"/>
            </w:tcMar>
            <w:vAlign w:val="center"/>
          </w:tcPr>
          <w:p>
            <w:r>
              <w:t>Sygnalizator S-3 dotyczy kierujących jadących w kierunkach wskazanych strzałką.</w:t>
            </w:r>
          </w:p>
        </w:tc>
      </w:tr>
      <w:tr>
        <w:trPr>
          <w:cantSplit/>
        </w:trPr>
        <w:tc>
          <w:tcPr>
            <w:tcW w:type="dxa" w:w="4986"/>
            <w:tcMar>
              <w:top w:w="80" w:type="dxa"/>
              <w:start w:w="100" w:type="dxa"/>
              <w:bottom w:w="80" w:type="dxa"/>
              <w:end w:w="100" w:type="dxa"/>
            </w:tcMar>
            <w:vAlign w:val="center"/>
            <w:shd w:fill="F3F7FB" w:val="clear"/>
          </w:tcPr>
          <w:p>
            <w:r>
              <w:t>Odpowiednie stosowanie § 95</w:t>
            </w:r>
          </w:p>
        </w:tc>
        <w:tc>
          <w:tcPr>
            <w:tcW w:type="dxa" w:w="4986"/>
            <w:tcMar>
              <w:top w:w="80" w:type="dxa"/>
              <w:start w:w="100" w:type="dxa"/>
              <w:bottom w:w="80" w:type="dxa"/>
              <w:end w:w="100" w:type="dxa"/>
            </w:tcMar>
            <w:vAlign w:val="center"/>
          </w:tcPr>
          <w:p>
            <w:r>
              <w:t>Do sygnałów nadawanych przez S-3 stosuje się odpowiednio przepisy dotyczące sygnalizatora S-1, w tym ograniczenia dla sygnału zielonego.</w:t>
            </w:r>
          </w:p>
        </w:tc>
      </w:tr>
      <w:tr>
        <w:trPr>
          <w:cantSplit/>
        </w:trPr>
        <w:tc>
          <w:tcPr>
            <w:tcW w:type="dxa" w:w="4986"/>
            <w:tcMar>
              <w:top w:w="80" w:type="dxa"/>
              <w:start w:w="100" w:type="dxa"/>
              <w:bottom w:w="80" w:type="dxa"/>
              <w:end w:w="100" w:type="dxa"/>
            </w:tcMar>
            <w:vAlign w:val="center"/>
            <w:shd w:fill="F3F7FB" w:val="clear"/>
          </w:tcPr>
          <w:p>
            <w:r>
              <w:t>Piesi i rowerzyści</w:t>
            </w:r>
          </w:p>
        </w:tc>
        <w:tc>
          <w:tcPr>
            <w:tcW w:type="dxa" w:w="4986"/>
            <w:tcMar>
              <w:top w:w="80" w:type="dxa"/>
              <w:start w:w="100" w:type="dxa"/>
              <w:bottom w:w="80" w:type="dxa"/>
              <w:end w:w="100" w:type="dxa"/>
            </w:tcMar>
            <w:vAlign w:val="center"/>
          </w:tcPr>
          <w:p>
            <w:r>
              <w:t>Zielony sygnał nie zezwala na wjazd, jeżeli ruch pojazdu utrudniłby opuszczenie jezdni pieszym lub rowerzystom.</w:t>
            </w:r>
          </w:p>
        </w:tc>
      </w:tr>
      <w:tr>
        <w:trPr>
          <w:cantSplit/>
        </w:trPr>
        <w:tc>
          <w:tcPr>
            <w:tcW w:type="dxa" w:w="4986"/>
            <w:tcMar>
              <w:top w:w="80" w:type="dxa"/>
              <w:start w:w="100" w:type="dxa"/>
              <w:bottom w:w="80" w:type="dxa"/>
              <w:end w:w="100" w:type="dxa"/>
            </w:tcMar>
            <w:vAlign w:val="center"/>
            <w:shd w:fill="F3F7FB" w:val="clear"/>
          </w:tcPr>
          <w:p>
            <w:r>
              <w:t>Opuszczenie skrzyżowania</w:t>
            </w:r>
          </w:p>
        </w:tc>
        <w:tc>
          <w:tcPr>
            <w:tcW w:type="dxa" w:w="4986"/>
            <w:tcMar>
              <w:top w:w="80" w:type="dxa"/>
              <w:start w:w="100" w:type="dxa"/>
              <w:bottom w:w="80" w:type="dxa"/>
              <w:end w:w="100" w:type="dxa"/>
            </w:tcMar>
            <w:vAlign w:val="center"/>
          </w:tcPr>
          <w:p>
            <w:r>
              <w:t>Nie wolno wjechać za sygnalizator, jeżeli ze względu na warunki ruchu na skrzyżowaniu lub za nim nie byłoby możliwe opuszczenie skrzyżowania przed końcem zielonego.</w:t>
            </w:r>
          </w:p>
        </w:tc>
      </w:tr>
      <w:tr>
        <w:trPr>
          <w:cantSplit/>
        </w:trPr>
        <w:tc>
          <w:tcPr>
            <w:tcW w:type="dxa" w:w="4986"/>
            <w:tcMar>
              <w:top w:w="80" w:type="dxa"/>
              <w:start w:w="100" w:type="dxa"/>
              <w:bottom w:w="80" w:type="dxa"/>
              <w:end w:w="100" w:type="dxa"/>
            </w:tcMar>
            <w:vAlign w:val="center"/>
            <w:shd w:fill="F3F7FB" w:val="clear"/>
          </w:tcPr>
          <w:p>
            <w:r>
              <w:t>Skręt w drogę poprzeczną</w:t>
            </w:r>
          </w:p>
        </w:tc>
        <w:tc>
          <w:tcPr>
            <w:tcW w:type="dxa" w:w="4986"/>
            <w:tcMar>
              <w:top w:w="80" w:type="dxa"/>
              <w:start w:w="100" w:type="dxa"/>
              <w:bottom w:w="80" w:type="dxa"/>
              <w:end w:w="100" w:type="dxa"/>
            </w:tcMar>
            <w:vAlign w:val="center"/>
          </w:tcPr>
          <w:p>
            <w:r>
              <w:t>Przy skręcie za S-3 nadal obowiązują przepisy o pierwszeństwie pieszego na skrzyżowaniu oraz rowerzysty i innych użytkowników jadących na wprost po części drogi, którą kierujący opuszcza.</w:t>
            </w:r>
          </w:p>
        </w:tc>
      </w:tr>
      <w:tr>
        <w:trPr>
          <w:cantSplit/>
        </w:trPr>
        <w:tc>
          <w:tcPr>
            <w:tcW w:type="dxa" w:w="4986"/>
            <w:tcMar>
              <w:top w:w="80" w:type="dxa"/>
              <w:start w:w="100" w:type="dxa"/>
              <w:bottom w:w="80" w:type="dxa"/>
              <w:end w:w="100" w:type="dxa"/>
            </w:tcMar>
            <w:vAlign w:val="center"/>
            <w:shd w:fill="F3F7FB" w:val="clear"/>
          </w:tcPr>
          <w:p>
            <w:r>
              <w:t>Szczególna ostrożność</w:t>
            </w:r>
          </w:p>
        </w:tc>
        <w:tc>
          <w:tcPr>
            <w:tcW w:type="dxa" w:w="4986"/>
            <w:tcMar>
              <w:top w:w="80" w:type="dxa"/>
              <w:start w:w="100" w:type="dxa"/>
              <w:bottom w:w="80" w:type="dxa"/>
              <w:end w:w="100" w:type="dxa"/>
            </w:tcMar>
            <w:vAlign w:val="center"/>
          </w:tcPr>
          <w:p>
            <w:r>
              <w:t>Przejazd przez skrzyżowanie z S-3 nie traci charakteru sytuacji wymagającej szczególnej ostrożności.</w:t>
            </w:r>
          </w:p>
        </w:tc>
      </w:tr>
      <w:tr>
        <w:trPr>
          <w:cantSplit/>
        </w:trPr>
        <w:tc>
          <w:tcPr>
            <w:tcW w:type="dxa" w:w="4986"/>
            <w:tcMar>
              <w:top w:w="80" w:type="dxa"/>
              <w:start w:w="100" w:type="dxa"/>
              <w:bottom w:w="80" w:type="dxa"/>
              <w:end w:w="100" w:type="dxa"/>
            </w:tcMar>
            <w:vAlign w:val="center"/>
            <w:shd w:fill="F3F7FB" w:val="clear"/>
          </w:tcPr>
          <w:p>
            <w:r>
              <w:t>Błąd „bezkolizyjności”</w:t>
            </w:r>
          </w:p>
        </w:tc>
        <w:tc>
          <w:tcPr>
            <w:tcW w:type="dxa" w:w="4986"/>
            <w:tcMar>
              <w:top w:w="80" w:type="dxa"/>
              <w:start w:w="100" w:type="dxa"/>
              <w:bottom w:w="80" w:type="dxa"/>
              <w:end w:w="100" w:type="dxa"/>
            </w:tcMar>
            <w:vAlign w:val="center"/>
          </w:tcPr>
          <w:p>
            <w:r>
              <w:t>Potoczne określenie „skrzyżowanie bezkolizyjne” może wprowadzać w błąd, jeżeli sugeruje pełny brak konfliktów i zwolnienie z obserwacji.</w:t>
            </w:r>
          </w:p>
        </w:tc>
      </w:tr>
    </w:tbl>
    <w:p>
      <w:pPr>
        <w:keepNext/>
      </w:pPr>
    </w:p>
    <w:p>
      <w:pPr>
        <w:pStyle w:val="Heading1"/>
      </w:pPr>
      <w:r>
        <w:rPr>
          <w:b/>
          <w:i w:val="0"/>
          <w:color w:val="1F4E79"/>
          <w:sz w:val="27"/>
        </w:rPr>
        <w:t>Pytania kontrolne po zajęciach</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9972"/>
      </w:tblGrid>
      <w:tr>
        <w:trPr>
          <w:cantSplit/>
        </w:trPr>
        <w:tc>
          <w:tcPr>
            <w:tcW w:type="dxa" w:w="9638"/>
            <w:shd w:fill="EAF4EA" w:val="clear"/>
            <w:tcMar>
              <w:top w:w="80" w:type="dxa"/>
              <w:start w:w="110" w:type="dxa"/>
              <w:bottom w:w="80" w:type="dxa"/>
              <w:end w:w="110" w:type="dxa"/>
            </w:tcMar>
          </w:tcPr>
          <w:p>
            <w:r>
              <w:t>1. Czym różni się sygnalizator S-3 od sygnalizatora S-2 z zieloną strzałką warunkową?</w:t>
              <w:br/>
              <w:t>2. Czy zielony sygnał S-3 zawsze pozwala wjechać za sygnalizator? Uzasadnij odpowiedź.</w:t>
              <w:br/>
              <w:t>3. Jakie obowiązki pozostają wobec pieszego i rowerzysty przy skręcie za sygnalizatorem S-3?</w:t>
              <w:br/>
              <w:t>4. Dlaczego pojęcie „skrzyżowania bezkolizyjnego” może być dydaktycznie szkodliwe?</w:t>
              <w:br/>
              <w:t>5. Jakie znaczenie ma szczególna ostrożność przy przejeździe przez skrzyżowanie sterowane sygnalizatorem S-3?</w:t>
            </w:r>
          </w:p>
        </w:tc>
      </w:tr>
    </w:tbl>
    <w:p>
      <w:pPr>
        <w:keepNext/>
      </w:pPr>
    </w:p>
    <w:p>
      <w:pPr>
        <w:pStyle w:val="Heading1"/>
      </w:pPr>
      <w:r>
        <w:rPr>
          <w:b/>
          <w:i w:val="0"/>
          <w:color w:val="1F4E79"/>
          <w:sz w:val="27"/>
        </w:rPr>
        <w:t>Najczęstsze błędy kursantów i uwagi metodyczne</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4986"/>
        <w:gridCol w:w="4986"/>
      </w:tblGrid>
      <w:tr>
        <w:trPr>
          <w:cantSplit/>
          <w:tblHeader/>
        </w:trPr>
        <w:tc>
          <w:tcPr>
            <w:tcW w:type="dxa" w:w="4819"/>
            <w:shd w:fill="1F4E79" w:val="clear"/>
            <w:tcMar>
              <w:top w:w="70" w:type="dxa"/>
              <w:start w:w="90" w:type="dxa"/>
              <w:bottom w:w="70" w:type="dxa"/>
              <w:end w:w="90" w:type="dxa"/>
            </w:tcMar>
          </w:tcPr>
          <w:p>
            <w:r>
              <w:t>Najczęstsze błędy kursantów</w:t>
            </w:r>
          </w:p>
        </w:tc>
        <w:tc>
          <w:tcPr>
            <w:tcW w:type="dxa" w:w="4819"/>
            <w:shd w:fill="1F4E79" w:val="clear"/>
            <w:tcMar>
              <w:top w:w="70" w:type="dxa"/>
              <w:start w:w="90" w:type="dxa"/>
              <w:bottom w:w="70" w:type="dxa"/>
              <w:end w:w="90" w:type="dxa"/>
            </w:tcMar>
          </w:tcPr>
          <w:p>
            <w:r>
              <w:t>Uwagi metodyczne dla instruktora</w:t>
            </w:r>
          </w:p>
        </w:tc>
      </w:tr>
      <w:tr>
        <w:trPr>
          <w:cantSplit/>
        </w:trPr>
        <w:tc>
          <w:tcPr>
            <w:tcW w:type="dxa" w:w="4986"/>
            <w:tcMar>
              <w:top w:w="80" w:type="dxa"/>
              <w:start w:w="100" w:type="dxa"/>
              <w:bottom w:w="80" w:type="dxa"/>
              <w:end w:w="100" w:type="dxa"/>
            </w:tcMar>
            <w:vAlign w:val="top"/>
          </w:tcPr>
          <w:p>
            <w:r>
              <w:t>• utożsamianie S-3 z pełnym brakiem konfliktów i rezygnacja z obserwacji przejścia albo przejazdu dla rowerów;</w:t>
              <w:br/>
              <w:t>• mylenie S-3 z warunkową zieloną strzałką S-2;</w:t>
              <w:br/>
              <w:t>• wjazd na skrzyżowanie bez możliwości jego opuszczenia;</w:t>
              <w:br/>
              <w:t>• nieuwzględnianie pieszego przy skręcie oraz rowerzysty lub hulajnogi jadących na wprost;</w:t>
              <w:br/>
              <w:t>• skupianie się tylko na sygnale, bez oceny realnej sytuacji drogowej.</w:t>
            </w:r>
          </w:p>
        </w:tc>
        <w:tc>
          <w:tcPr>
            <w:tcW w:type="dxa" w:w="4986"/>
            <w:tcMar>
              <w:top w:w="80" w:type="dxa"/>
              <w:start w:w="100" w:type="dxa"/>
              <w:bottom w:w="80" w:type="dxa"/>
              <w:end w:w="100" w:type="dxa"/>
            </w:tcMar>
            <w:vAlign w:val="top"/>
          </w:tcPr>
          <w:p>
            <w:r>
              <w:t xml:space="preserve">• wyraźnie odróżniaj język prawa od potocznych uproszczeń typu „bezkolizyjne”; </w:t>
              <w:br/>
              <w:t>• łącz § 97 z § 95 oraz z obowiązkami wynikającymi z art. 26 i 27 PoRD;</w:t>
              <w:br/>
              <w:t>• pokazuj kursantowi całe zadanie poznawcze: sygnał – kierunek – piesi / rowerzyści – możliwość opuszczenia skrzyżowania;</w:t>
              <w:br/>
              <w:t>• w części praktycznej wybierz skrzyżowanie, na którym po skręcie występuje przejście dla pieszych albo przejazd dla rowerów;</w:t>
              <w:br/>
              <w:t>• podkreślaj, że zielony sygnał nie zastępuje zasady szczególnej ostrożności.</w:t>
            </w:r>
          </w:p>
        </w:tc>
      </w:tr>
    </w:tbl>
    <w:p>
      <w:pPr>
        <w:keepNext/>
      </w:pPr>
    </w:p>
    <w:p>
      <w:pPr>
        <w:pStyle w:val="Heading1"/>
      </w:pPr>
      <w:r>
        <w:rPr>
          <w:b/>
          <w:i w:val="0"/>
          <w:color w:val="1F4E79"/>
          <w:sz w:val="27"/>
        </w:rPr>
        <w:t>Podstawa prawna i literatura</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4986"/>
        <w:gridCol w:w="4986"/>
      </w:tblGrid>
      <w:tr>
        <w:trPr>
          <w:cantSplit/>
          <w:tblHeader/>
        </w:trPr>
        <w:tc>
          <w:tcPr>
            <w:tcW w:type="dxa" w:w="4986"/>
            <w:shd w:fill="F3F7FB" w:val="clear"/>
            <w:tcMar>
              <w:top w:w="80" w:type="dxa"/>
              <w:start w:w="100" w:type="dxa"/>
              <w:bottom w:w="80" w:type="dxa"/>
              <w:end w:w="100" w:type="dxa"/>
            </w:tcMar>
          </w:tcPr>
          <w:p>
            <w:r>
              <w:t>Akty prawne</w:t>
            </w:r>
          </w:p>
        </w:tc>
        <w:tc>
          <w:tcPr>
            <w:tcW w:type="dxa" w:w="4986"/>
            <w:tcMar>
              <w:top w:w="80" w:type="dxa"/>
              <w:start w:w="100" w:type="dxa"/>
              <w:bottom w:w="80" w:type="dxa"/>
              <w:end w:w="100" w:type="dxa"/>
            </w:tcMar>
          </w:tcPr>
          <w:p>
            <w:r>
              <w:t>• Ustawa z dnia 20 czerwca 1997 r. – Prawo o ruchu drogowym (tekst jedn.: Dz.U. z 2024 r. poz. 1251 ze zm., stan prawny aktualny na dzień opracowania konspektu), w szczególności art. 2 pkt 22, art. 3, art. 4, art. 5, art. 25, art. 26 i art. 27.</w:t>
              <w:br/>
              <w:t>• Rozporządzenie Ministrów Infrastruktury oraz Spraw Wewnętrznych i Administracji z dnia 31 lipca 2002 r. w sprawie znaków i sygnałów drogowych (tekst jedn.: Dz.U. z 2019 r. poz. 2310 ze zm., stan prawny aktualny), w szczególności § 95 i § 97.</w:t>
              <w:br/>
              <w:t>• Rozporządzenie Ministra Infrastruktury i Budownictwa z dnia 4 marca 2016 r. w sprawie szkolenia osób ubiegających się o uprawnienia do kierowania pojazdami, instruktorów i wykładowców, tekst jedn.: Dz.U. z 2018 r. poz. 1885 ze zm., załącznik nr 1.</w:t>
            </w:r>
          </w:p>
        </w:tc>
      </w:tr>
      <w:tr>
        <w:trPr>
          <w:cantSplit/>
        </w:trPr>
        <w:tc>
          <w:tcPr>
            <w:tcW w:type="dxa" w:w="4986"/>
            <w:shd w:fill="F3F7FB" w:val="clear"/>
            <w:tcMar>
              <w:top w:w="80" w:type="dxa"/>
              <w:start w:w="100" w:type="dxa"/>
              <w:bottom w:w="80" w:type="dxa"/>
              <w:end w:w="100" w:type="dxa"/>
            </w:tcMar>
          </w:tcPr>
          <w:p>
            <w:r>
              <w:t>Literatura</w:t>
            </w:r>
          </w:p>
        </w:tc>
        <w:tc>
          <w:tcPr>
            <w:tcW w:type="dxa" w:w="4986"/>
            <w:tcMar>
              <w:top w:w="80" w:type="dxa"/>
              <w:start w:w="100" w:type="dxa"/>
              <w:bottom w:w="80" w:type="dxa"/>
              <w:end w:w="100" w:type="dxa"/>
            </w:tcMar>
          </w:tcPr>
          <w:p>
            <w:r>
              <w:t>• Stefański R. A., Prawo o ruchu drogowym. Komentarz, Wolters Kluwer, Warszawa 2024.</w:t>
              <w:br/>
              <w:t>• Kupisiewicz C., Dydaktyka. Podręcznik akademicki, Oficyna Wydawnicza Impuls, Kraków 2012.</w:t>
              <w:br/>
              <w:t>• Okoń W., Wprowadzenie do dydaktyki ogólnej, Wydawnictwo Akademickie Żak, Warszawa 2003.</w:t>
              <w:br/>
              <w:t>• Kolb D. A., Experiential Learning: Experience as the Source of Learning and Development, 2nd ed., Pearson, 2015.</w:t>
            </w:r>
          </w:p>
        </w:tc>
      </w:tr>
    </w:tbl>
    <w:p>
      <w:pPr>
        <w:keepNext/>
      </w:pPr>
    </w:p>
    <w:p>
      <w:pPr>
        <w:pStyle w:val="Heading2"/>
      </w:pPr>
      <w:r>
        <w:rPr>
          <w:b/>
          <w:i w:val="0"/>
          <w:color w:val="1F4E79"/>
          <w:sz w:val="24"/>
        </w:rPr>
        <w:t>Miejsce na adaptację przez instruktora</w:t>
      </w:r>
    </w:p>
    <w:tbl>
      <w:tblPr>
        <w:tblW w:type="auto" w:w="0"/>
        <w:jc w:val="center"/>
        <w:tblLayout w:type="fixed"/>
        <w:tblLook w:firstColumn="1" w:firstRow="1" w:lastColumn="0" w:lastRow="0" w:noHBand="0" w:noVBand="1" w:val="04A0"/>
        <w:tblBorders>
          <w:top w:val="single" w:sz="8" w:space="0" w:color="C9D2DB"/>
          <w:left w:val="single" w:sz="8" w:space="0" w:color="C9D2DB"/>
          <w:bottom w:val="single" w:sz="8" w:space="0" w:color="C9D2DB"/>
          <w:right w:val="single" w:sz="8" w:space="0" w:color="C9D2DB"/>
          <w:insideH w:val="single" w:sz="8" w:space="0" w:color="C9D2DB"/>
          <w:insideV w:val="single" w:sz="8" w:space="0" w:color="C9D2DB"/>
        </w:tblBorders>
      </w:tblPr>
      <w:tblGrid>
        <w:gridCol w:w="9972"/>
      </w:tblGrid>
      <w:tr>
        <w:trPr>
          <w:cantSplit/>
        </w:trPr>
        <w:tc>
          <w:tcPr>
            <w:tcW w:type="dxa" w:w="9638"/>
            <w:shd w:fill="FCFCFC" w:val="clear"/>
            <w:tcMar>
              <w:top w:w="90" w:type="dxa"/>
              <w:start w:w="120" w:type="dxa"/>
              <w:bottom w:w="250" w:type="dxa"/>
              <w:end w:w="120" w:type="dxa"/>
            </w:tcMar>
          </w:tcPr>
          <w:p>
            <w:r>
              <w:t>Uwagi własne instruktora / lokalne skrzyżowanie z sygnalizatorem S-3 / plan późniejszego ćwiczenia praktycznego:</w:t>
              <w:br/>
              <w:t>................................................................................................................................................................</w:t>
              <w:br/>
              <w:t>................................................................................................................................................................</w:t>
              <w:br/>
              <w:t>................................................................................................................................................................</w:t>
              <w:br/>
              <w:t>................................................................................................................................................................</w:t>
            </w:r>
          </w:p>
        </w:tc>
      </w:tr>
    </w:tbl>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Arial" w:hAnsi="Arial" w:eastAsia="Arial"/>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rial" w:hAnsi="Arial" w:eastAsia="Arial"/>
      <w:b/>
      <w:bCs/>
      <w:color w:val="1F4E79"/>
      <w:sz w:val="27"/>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pPr>
      <w:spacing w:after="40" w:before="0"/>
    </w:pPr>
    <w:rPr>
      <w:rFonts w:ascii="Arial" w:hAnsi="Arial" w:eastAsia="Arial"/>
      <w:b/>
      <w:color w:val="1F4E79"/>
      <w:sz w:val="38"/>
    </w:rPr>
  </w:style>
  <w:style w:type="paragraph" w:customStyle="1" w:styleId="SubtitleCustom">
    <w:name w:val="SubtitleCustom"/>
    <w:pPr>
      <w:spacing w:after="200"/>
    </w:pPr>
    <w:rPr>
      <w:rFonts w:ascii="Arial" w:hAnsi="Arial" w:eastAsia="Arial"/>
      <w:i/>
      <w:color w:val="666666"/>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Grega</dc:creator>
  <cp:keywords/>
  <cp:lastModifiedBy/>
  <dcterms:created xsi:type="dcterms:W3CDTF">2013-12-23T23:15:00Z</dcterms:created>
  <dcterms:modified xsi:type="dcterms:W3CDTF">2013-12-23T23:15:00Z</dcterms:modified>
  <cp:category/>
</cp:coreProperties>
</file>